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F9BC544" w:rsidR="0049405C" w:rsidRPr="00187BAA" w:rsidRDefault="004B0A4A" w:rsidP="004B0A4A">
            <w:pPr>
              <w:spacing w:line="720" w:lineRule="auto"/>
              <w:rPr>
                <w:rFonts w:ascii="宋体" w:eastAsia="宋体" w:hAnsi="宋体"/>
                <w:color w:val="545551"/>
              </w:rPr>
            </w:pPr>
            <w:bookmarkStart w:id="0" w:name="xingming"/>
            <w:bookmarkStart w:id="1" w:name="_GoBack"/>
            <w:bookmarkEnd w:id="1"/>
            <w:r w:rsidRPr="004B0A4A">
              <w:rPr>
                <w:rFonts w:ascii="宋体" w:eastAsia="宋体" w:hAnsi="Times New Roman" w:hint="eastAsia"/>
                <w:b/>
                <w:color w:val="000000"/>
                <w:sz w:val="48"/>
              </w:rPr>
              <w:t>罗千</w:t>
            </w:r>
            <w:bookmarkEnd w:id="0"/>
          </w:p>
          <w:p w14:paraId="706EB16B" w14:textId="65EB8A02" w:rsidR="0049405C" w:rsidRPr="00187BAA" w:rsidRDefault="004B0A4A" w:rsidP="004B0A4A">
            <w:pPr>
              <w:spacing w:line="360" w:lineRule="auto"/>
              <w:rPr>
                <w:rFonts w:ascii="宋体" w:eastAsia="宋体" w:hAnsi="宋体"/>
                <w:b/>
                <w:bCs/>
                <w:color w:val="545551"/>
              </w:rPr>
            </w:pPr>
            <w:bookmarkStart w:id="2" w:name="didian"/>
            <w:r w:rsidRPr="004B0A4A">
              <w:rPr>
                <w:rFonts w:ascii="宋体" w:eastAsia="宋体" w:hAnsi="Times New Roman" w:hint="eastAsia"/>
                <w:b/>
                <w:bCs/>
                <w:color w:val="000000"/>
              </w:rPr>
              <w:t>合伙人·上海</w:t>
            </w:r>
            <w:bookmarkEnd w:id="2"/>
          </w:p>
          <w:p w14:paraId="6199424A" w14:textId="181A536F" w:rsidR="0049405C" w:rsidRPr="00187BAA" w:rsidRDefault="004B0A4A" w:rsidP="004B0A4A">
            <w:pPr>
              <w:spacing w:line="360" w:lineRule="auto"/>
              <w:rPr>
                <w:rFonts w:ascii="宋体" w:eastAsia="宋体" w:hAnsi="宋体"/>
                <w:color w:val="545551"/>
              </w:rPr>
            </w:pPr>
            <w:bookmarkStart w:id="3" w:name="dianhua"/>
            <w:r w:rsidRPr="004B0A4A">
              <w:rPr>
                <w:rFonts w:ascii="宋体" w:eastAsia="宋体" w:hAnsi="Times New Roman"/>
                <w:color w:val="000000"/>
              </w:rPr>
              <w:t xml:space="preserve">+86 21 2208 1053 </w:t>
            </w:r>
            <w:bookmarkEnd w:id="3"/>
          </w:p>
          <w:p w14:paraId="4F910ACA" w14:textId="44FF8198" w:rsidR="0049405C" w:rsidRPr="00187BAA" w:rsidRDefault="004B0A4A" w:rsidP="004B0A4A">
            <w:pPr>
              <w:spacing w:line="360" w:lineRule="auto"/>
              <w:rPr>
                <w:rFonts w:ascii="宋体" w:eastAsia="宋体" w:hAnsi="宋体"/>
                <w:color w:val="000000"/>
              </w:rPr>
            </w:pPr>
            <w:bookmarkStart w:id="4" w:name="youxiang"/>
            <w:r w:rsidRPr="004B0A4A">
              <w:rPr>
                <w:rFonts w:ascii="宋体" w:eastAsia="宋体" w:hAnsi="Times New Roman"/>
                <w:color w:val="000000"/>
              </w:rPr>
              <w:t>Qian.luo@fangdalaw.com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4B5E096" w:rsidR="0049405C" w:rsidRPr="00187BAA" w:rsidRDefault="004B0A4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07584AE" wp14:editId="1E72525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1B8DDF" w:rsidR="009465FB" w:rsidRPr="00187BAA" w:rsidRDefault="004B0A4A" w:rsidP="007177F3">
            <w:pPr>
              <w:rPr>
                <w:rFonts w:ascii="宋体" w:eastAsia="宋体" w:hAnsi="宋体"/>
                <w:color w:val="000000"/>
                <w:szCs w:val="21"/>
              </w:rPr>
            </w:pPr>
            <w:bookmarkStart w:id="6" w:name="zhiyelingyu"/>
            <w:r w:rsidRPr="004B0A4A">
              <w:rPr>
                <w:rFonts w:ascii="宋体" w:eastAsia="宋体" w:hAnsi="Times New Roman" w:hint="eastAsia"/>
                <w:color w:val="000000"/>
                <w:szCs w:val="21"/>
              </w:rPr>
              <w:t>罗千律师专注于商事行政法、商事争议解决和常年法律顾问业务。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FAFE77" w14:textId="77777777" w:rsidR="004B0A4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C3FDCDB" w14:textId="77777777" w:rsidR="004B0A4A" w:rsidRDefault="004B0A4A" w:rsidP="004B0A4A">
      <w:pPr>
        <w:pStyle w:val="af5"/>
        <w:spacing w:before="120"/>
        <w:rPr>
          <w:rFonts w:ascii="宋体" w:eastAsia="宋体" w:hAnsi="Times New Roman"/>
          <w:color w:val="000000"/>
        </w:rPr>
      </w:pPr>
      <w:r w:rsidRPr="004B0A4A">
        <w:rPr>
          <w:rFonts w:ascii="宋体" w:eastAsia="宋体" w:hAnsi="Times New Roman" w:hint="eastAsia"/>
          <w:color w:val="000000"/>
        </w:rPr>
        <w:t>罗律师目前是方达商事行政法团队主要合伙人之一，在市场监管、金融监管、环保、土地规划等行政监管领域具备丰富的咨询、执法应对、及复议诉讼等经验。罗律师擅长以合作思维办理复杂行政争议案件，在有力维护客户合法权益的同时，有效维系良好政企关系。</w:t>
      </w:r>
    </w:p>
    <w:p w14:paraId="14D5FB33" w14:textId="77777777" w:rsidR="004B0A4A" w:rsidRDefault="004B0A4A" w:rsidP="004B0A4A">
      <w:pPr>
        <w:pStyle w:val="af5"/>
        <w:spacing w:before="120"/>
        <w:rPr>
          <w:rFonts w:ascii="宋体" w:eastAsia="宋体" w:hAnsi="Times New Roman"/>
          <w:color w:val="000000"/>
        </w:rPr>
      </w:pPr>
      <w:r w:rsidRPr="004B0A4A">
        <w:rPr>
          <w:rFonts w:ascii="宋体" w:eastAsia="宋体" w:hAnsi="Times New Roman" w:hint="eastAsia"/>
          <w:color w:val="000000"/>
        </w:rPr>
        <w:t>罗律师还常年办理公司法、合同法、侵权法等民商事争议案件，尤其擅长运用行政法思维和视角办理复杂民商事争议案件和民行交叉案件，运用组合策略帮助客户取得优势。</w:t>
      </w:r>
    </w:p>
    <w:p w14:paraId="20096220" w14:textId="77777777" w:rsidR="004B0A4A" w:rsidRDefault="004B0A4A" w:rsidP="004B0A4A">
      <w:pPr>
        <w:pStyle w:val="af5"/>
        <w:spacing w:before="120"/>
        <w:rPr>
          <w:rFonts w:ascii="宋体" w:eastAsia="宋体" w:hAnsi="Times New Roman"/>
          <w:color w:val="000000"/>
        </w:rPr>
      </w:pPr>
      <w:r w:rsidRPr="004B0A4A">
        <w:rPr>
          <w:rFonts w:ascii="宋体" w:eastAsia="宋体" w:hAnsi="Times New Roman" w:hint="eastAsia"/>
          <w:color w:val="000000"/>
        </w:rPr>
        <w:t>罗律师多次荣登世界权威评级机构</w:t>
      </w:r>
      <w:r w:rsidRPr="004B0A4A">
        <w:rPr>
          <w:rFonts w:ascii="宋体" w:eastAsia="宋体" w:hAnsi="Times New Roman"/>
          <w:color w:val="000000"/>
        </w:rPr>
        <w:t>The Legal 500中国大陆榜单推荐律师，并于2023年12月荣获The Legal 500中国法律大奖年度诉讼业务</w:t>
      </w:r>
      <w:r w:rsidRPr="004B0A4A">
        <w:rPr>
          <w:rFonts w:ascii="宋体" w:eastAsia="宋体" w:hAnsi="Times New Roman"/>
          <w:color w:val="000000"/>
        </w:rPr>
        <w:t>“</w:t>
      </w:r>
      <w:r w:rsidRPr="004B0A4A">
        <w:rPr>
          <w:rFonts w:ascii="宋体" w:eastAsia="宋体" w:hAnsi="Times New Roman"/>
          <w:color w:val="000000"/>
        </w:rPr>
        <w:t>Rising Star</w:t>
      </w:r>
      <w:r w:rsidRPr="004B0A4A">
        <w:rPr>
          <w:rFonts w:ascii="宋体" w:eastAsia="宋体" w:hAnsi="Times New Roman"/>
          <w:color w:val="000000"/>
        </w:rPr>
        <w:t>”</w:t>
      </w:r>
      <w:r w:rsidRPr="004B0A4A">
        <w:rPr>
          <w:rFonts w:ascii="宋体" w:eastAsia="宋体" w:hAnsi="Times New Roman"/>
          <w:color w:val="000000"/>
        </w:rPr>
        <w:t>奖项。</w:t>
      </w:r>
    </w:p>
    <w:p w14:paraId="5341AC1B" w14:textId="77777777" w:rsidR="004B0A4A" w:rsidRDefault="004B0A4A" w:rsidP="004B0A4A">
      <w:pPr>
        <w:pStyle w:val="af5"/>
        <w:spacing w:after="0" w:line="480" w:lineRule="auto"/>
        <w:rPr>
          <w:rFonts w:ascii="宋体" w:eastAsia="宋体" w:hAnsi="宋体"/>
          <w:b/>
          <w:sz w:val="24"/>
        </w:rPr>
      </w:pPr>
      <w:r w:rsidRPr="004B0A4A">
        <w:rPr>
          <w:rFonts w:ascii="宋体" w:eastAsia="宋体" w:hAnsi="宋体" w:hint="eastAsia"/>
          <w:b/>
          <w:sz w:val="24"/>
        </w:rPr>
        <w:t>近期代理的主要案件</w:t>
      </w:r>
    </w:p>
    <w:p w14:paraId="7651B2A4" w14:textId="77777777" w:rsidR="004B0A4A" w:rsidRDefault="004B0A4A" w:rsidP="004B0A4A">
      <w:pPr>
        <w:pStyle w:val="af5"/>
        <w:spacing w:before="120"/>
        <w:rPr>
          <w:rFonts w:ascii="宋体" w:eastAsia="宋体" w:hAnsi="Times New Roman"/>
          <w:color w:val="000000"/>
        </w:rPr>
      </w:pPr>
      <w:r w:rsidRPr="004B0A4A">
        <w:rPr>
          <w:rFonts w:ascii="宋体" w:eastAsia="宋体" w:hAnsi="Times New Roman" w:hint="eastAsia"/>
          <w:color w:val="000000"/>
        </w:rPr>
        <w:t>商事行政法（行政调查</w:t>
      </w:r>
      <w:r w:rsidRPr="004B0A4A">
        <w:rPr>
          <w:rFonts w:ascii="宋体" w:eastAsia="宋体" w:hAnsi="Times New Roman"/>
          <w:color w:val="000000"/>
        </w:rPr>
        <w:t>/咨询）方向：</w:t>
      </w:r>
    </w:p>
    <w:p w14:paraId="740DF82A" w14:textId="77777777" w:rsidR="004B0A4A" w:rsidRDefault="004B0A4A" w:rsidP="004B0A4A">
      <w:pPr>
        <w:pStyle w:val="af5"/>
        <w:numPr>
          <w:ilvl w:val="0"/>
          <w:numId w:val="1"/>
        </w:numPr>
        <w:spacing w:before="120"/>
        <w:ind w:left="690" w:hanging="240"/>
        <w:rPr>
          <w:rFonts w:ascii="宋体" w:eastAsia="宋体" w:hAnsi="Times New Roman"/>
          <w:color w:val="000000"/>
        </w:rPr>
      </w:pPr>
      <w:r w:rsidRPr="004B0A4A">
        <w:rPr>
          <w:rFonts w:ascii="宋体" w:eastAsia="宋体" w:hAnsi="Times New Roman" w:hint="eastAsia"/>
          <w:color w:val="000000"/>
        </w:rPr>
        <w:t>为众多国内外知名企业应对各地市场监管部门有关违法广告</w:t>
      </w:r>
      <w:r w:rsidRPr="004B0A4A">
        <w:rPr>
          <w:rFonts w:ascii="宋体" w:eastAsia="宋体" w:hAnsi="Times New Roman"/>
          <w:color w:val="000000"/>
        </w:rPr>
        <w:t>/宣传、各类不正当竞争、侵害消费者权益等的调查、处罚等（多数涉及职业举报人或</w:t>
      </w:r>
      <w:r w:rsidRPr="004B0A4A">
        <w:rPr>
          <w:rFonts w:ascii="宋体" w:eastAsia="宋体" w:hAnsi="Times New Roman"/>
          <w:color w:val="000000"/>
        </w:rPr>
        <w:t>“</w:t>
      </w:r>
      <w:r w:rsidRPr="004B0A4A">
        <w:rPr>
          <w:rFonts w:ascii="宋体" w:eastAsia="宋体" w:hAnsi="Times New Roman"/>
          <w:color w:val="000000"/>
        </w:rPr>
        <w:t>内部人</w:t>
      </w:r>
      <w:r w:rsidRPr="004B0A4A">
        <w:rPr>
          <w:rFonts w:ascii="宋体" w:eastAsia="宋体" w:hAnsi="Times New Roman"/>
          <w:color w:val="000000"/>
        </w:rPr>
        <w:t>”</w:t>
      </w:r>
      <w:r w:rsidRPr="004B0A4A">
        <w:rPr>
          <w:rFonts w:ascii="宋体" w:eastAsia="宋体" w:hAnsi="Times New Roman"/>
          <w:color w:val="000000"/>
        </w:rPr>
        <w:t>举报，累计上百件）提供全过程法律服务，并成功帮助客户取得不予立案、立案后销案、不予处罚、减轻处罚等有利结果；</w:t>
      </w:r>
    </w:p>
    <w:p w14:paraId="2E8BAAB1" w14:textId="77777777" w:rsidR="004B0A4A" w:rsidRDefault="004B0A4A" w:rsidP="004B0A4A">
      <w:pPr>
        <w:pStyle w:val="af5"/>
        <w:numPr>
          <w:ilvl w:val="0"/>
          <w:numId w:val="2"/>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国际消费品企业应对多地市场监管部门从广告法、反不正当竞争法和产品质量法等多个角度进行的多头调查提供法律服务，并通过研究相关科学检测以及消费者心理等帮助客户制定重新检测和消费者调查的建议，最终帮助客户取得比较有利的结果，并避免了舆情危机；</w:t>
      </w:r>
    </w:p>
    <w:p w14:paraId="2BB8C6F5" w14:textId="77777777" w:rsidR="004B0A4A" w:rsidRDefault="004B0A4A" w:rsidP="004B0A4A">
      <w:pPr>
        <w:pStyle w:val="af5"/>
        <w:numPr>
          <w:ilvl w:val="0"/>
          <w:numId w:val="3"/>
        </w:numPr>
        <w:spacing w:before="120"/>
        <w:ind w:left="690" w:hanging="240"/>
        <w:rPr>
          <w:rFonts w:ascii="宋体" w:eastAsia="宋体" w:hAnsi="Times New Roman"/>
          <w:color w:val="000000"/>
        </w:rPr>
      </w:pPr>
      <w:r w:rsidRPr="004B0A4A">
        <w:rPr>
          <w:rFonts w:ascii="宋体" w:eastAsia="宋体" w:hAnsi="Times New Roman" w:hint="eastAsia"/>
          <w:color w:val="000000"/>
        </w:rPr>
        <w:t>为多家国内外知名企业接受各地市场监管部门有关商业贿赂的行政调查提供法律服务，涉及各类带金销售、讲课费等问题，通过制定符合个案特点的策略帮助客户取得理想结果；</w:t>
      </w:r>
    </w:p>
    <w:p w14:paraId="1D0DAECB" w14:textId="77777777" w:rsidR="004B0A4A" w:rsidRDefault="004B0A4A" w:rsidP="004B0A4A">
      <w:pPr>
        <w:pStyle w:val="af5"/>
        <w:numPr>
          <w:ilvl w:val="0"/>
          <w:numId w:val="4"/>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为某知名家电制造商接受多家市场监管部门对产品质量“以次充好”等方面的调查提供全过程法律服务，并通过组织知名法律及行业专家论证，以及协调专业公关团队，帮助客户取得理想结果；</w:t>
      </w:r>
    </w:p>
    <w:p w14:paraId="6756A8BF" w14:textId="77777777" w:rsidR="004B0A4A" w:rsidRDefault="004B0A4A" w:rsidP="004B0A4A">
      <w:pPr>
        <w:pStyle w:val="af5"/>
        <w:numPr>
          <w:ilvl w:val="0"/>
          <w:numId w:val="5"/>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为某知名服装品牌应对某地市场监管部门针对其产品标签涉嫌违规的行政处罚调查程序，帮助企业避免了严重的处罚后果；</w:t>
      </w:r>
    </w:p>
    <w:p w14:paraId="7087B52D" w14:textId="77777777" w:rsidR="004B0A4A" w:rsidRDefault="004B0A4A" w:rsidP="004B0A4A">
      <w:pPr>
        <w:pStyle w:val="af5"/>
        <w:numPr>
          <w:ilvl w:val="0"/>
          <w:numId w:val="6"/>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国际医药企业接受某直辖市药品监管部门对违反医疗器械管理条例的行政调查提供法律服务，成功帮助客户应对该等调查引发的销售及潜在舆情危机，并引导企业通过主要负责人拜访监管部门等方式建立起良好的互信沟通机制；</w:t>
      </w:r>
    </w:p>
    <w:p w14:paraId="78A566B8" w14:textId="77777777" w:rsidR="004B0A4A" w:rsidRDefault="004B0A4A" w:rsidP="004B0A4A">
      <w:pPr>
        <w:pStyle w:val="af5"/>
        <w:numPr>
          <w:ilvl w:val="0"/>
          <w:numId w:val="7"/>
        </w:numPr>
        <w:spacing w:before="120"/>
        <w:ind w:left="690" w:hanging="240"/>
        <w:rPr>
          <w:rFonts w:ascii="宋体" w:eastAsia="宋体" w:hAnsi="Times New Roman"/>
          <w:color w:val="000000"/>
        </w:rPr>
      </w:pPr>
      <w:r w:rsidRPr="004B0A4A">
        <w:rPr>
          <w:rFonts w:ascii="宋体" w:eastAsia="宋体" w:hAnsi="Times New Roman" w:hint="eastAsia"/>
          <w:color w:val="000000"/>
        </w:rPr>
        <w:t>为多家国内外知名企业就相关竞争对手的违法广告、虚假宣传、商誉诋毁等向市场监督管理部门提起举报、投诉等程序，其中不乏假借公益广告、科普文章等形式打擦边球的疑难举报案件；</w:t>
      </w:r>
    </w:p>
    <w:p w14:paraId="30609B8A" w14:textId="77777777" w:rsidR="004B0A4A" w:rsidRDefault="004B0A4A" w:rsidP="004B0A4A">
      <w:pPr>
        <w:pStyle w:val="af5"/>
        <w:numPr>
          <w:ilvl w:val="0"/>
          <w:numId w:val="8"/>
        </w:numPr>
        <w:spacing w:before="120"/>
        <w:ind w:left="690" w:hanging="240"/>
        <w:rPr>
          <w:rFonts w:ascii="宋体" w:eastAsia="宋体" w:hAnsi="Times New Roman"/>
          <w:color w:val="000000"/>
        </w:rPr>
      </w:pPr>
      <w:r w:rsidRPr="004B0A4A">
        <w:rPr>
          <w:rFonts w:ascii="宋体" w:eastAsia="宋体" w:hAnsi="Times New Roman" w:hint="eastAsia"/>
          <w:color w:val="000000"/>
        </w:rPr>
        <w:t>常年为大量国内外知名企业提供各类广告法、产品质量法、食品安全法、反不正当竞争法、消费者权益保护法等专业咨询、培训、广告</w:t>
      </w:r>
      <w:r w:rsidRPr="004B0A4A">
        <w:rPr>
          <w:rFonts w:ascii="宋体" w:eastAsia="宋体" w:hAnsi="Times New Roman"/>
          <w:color w:val="000000"/>
        </w:rPr>
        <w:t>/产品标签审核等，尤其擅长基于大量行政调查办案经验提供精准、深入的风险分析，并提出专业、务实、创新的解决方案；</w:t>
      </w:r>
    </w:p>
    <w:p w14:paraId="67311E56" w14:textId="77777777" w:rsidR="004B0A4A" w:rsidRDefault="004B0A4A" w:rsidP="004B0A4A">
      <w:pPr>
        <w:pStyle w:val="af5"/>
        <w:numPr>
          <w:ilvl w:val="0"/>
          <w:numId w:val="9"/>
        </w:numPr>
        <w:spacing w:before="120"/>
        <w:ind w:left="690" w:hanging="240"/>
        <w:rPr>
          <w:rFonts w:ascii="宋体" w:eastAsia="宋体" w:hAnsi="Times New Roman"/>
          <w:color w:val="000000"/>
        </w:rPr>
      </w:pPr>
      <w:r w:rsidRPr="004B0A4A">
        <w:rPr>
          <w:rFonts w:ascii="宋体" w:eastAsia="宋体" w:hAnsi="Times New Roman" w:hint="eastAsia"/>
          <w:color w:val="000000"/>
        </w:rPr>
        <w:t>为某跨国银行接受中国证监会和中国金融期货交易所关于违反套期保值制度和额度管理的调查提供法律服务；</w:t>
      </w:r>
    </w:p>
    <w:p w14:paraId="2E6CAF61" w14:textId="77777777" w:rsidR="004B0A4A" w:rsidRDefault="004B0A4A" w:rsidP="004B0A4A">
      <w:pPr>
        <w:pStyle w:val="af5"/>
        <w:numPr>
          <w:ilvl w:val="0"/>
          <w:numId w:val="10"/>
        </w:numPr>
        <w:spacing w:before="120"/>
        <w:ind w:left="690" w:hanging="240"/>
        <w:rPr>
          <w:rFonts w:ascii="宋体" w:eastAsia="宋体" w:hAnsi="Times New Roman"/>
          <w:color w:val="000000"/>
        </w:rPr>
      </w:pPr>
      <w:r w:rsidRPr="004B0A4A">
        <w:rPr>
          <w:rFonts w:ascii="宋体" w:eastAsia="宋体" w:hAnsi="Times New Roman" w:hint="eastAsia"/>
          <w:color w:val="000000"/>
        </w:rPr>
        <w:t>为某金融从业者接受中国证监会关于违反“慢走规则”的调查提供法律服务，并代表其参加听证程序及申请适用当事人承诺制度；</w:t>
      </w:r>
    </w:p>
    <w:p w14:paraId="5D9C3BCF" w14:textId="77777777" w:rsidR="004B0A4A" w:rsidRDefault="004B0A4A" w:rsidP="004B0A4A">
      <w:pPr>
        <w:pStyle w:val="af5"/>
        <w:numPr>
          <w:ilvl w:val="0"/>
          <w:numId w:val="11"/>
        </w:numPr>
        <w:spacing w:before="120"/>
        <w:ind w:left="690" w:hanging="240"/>
        <w:rPr>
          <w:rFonts w:ascii="宋体" w:eastAsia="宋体" w:hAnsi="Times New Roman"/>
          <w:color w:val="000000"/>
        </w:rPr>
      </w:pPr>
      <w:r w:rsidRPr="004B0A4A">
        <w:rPr>
          <w:rFonts w:ascii="宋体" w:eastAsia="宋体" w:hAnsi="Times New Roman" w:hint="eastAsia"/>
          <w:color w:val="000000"/>
        </w:rPr>
        <w:t>为某民营企业家就某银行不支付数千万元理财款事宜向中国银监会及其下属机构信访提供全程法律服务；</w:t>
      </w:r>
    </w:p>
    <w:p w14:paraId="617C068A" w14:textId="77777777" w:rsidR="004B0A4A" w:rsidRDefault="004B0A4A" w:rsidP="004B0A4A">
      <w:pPr>
        <w:pStyle w:val="af5"/>
        <w:numPr>
          <w:ilvl w:val="0"/>
          <w:numId w:val="12"/>
        </w:numPr>
        <w:spacing w:before="120"/>
        <w:ind w:left="690" w:hanging="240"/>
        <w:rPr>
          <w:rFonts w:ascii="宋体" w:eastAsia="宋体" w:hAnsi="Times New Roman"/>
          <w:color w:val="000000"/>
        </w:rPr>
      </w:pPr>
      <w:r w:rsidRPr="004B0A4A">
        <w:rPr>
          <w:rFonts w:ascii="宋体" w:eastAsia="宋体" w:hAnsi="Times New Roman" w:hint="eastAsia"/>
          <w:color w:val="000000"/>
        </w:rPr>
        <w:t>就某国际知名酒店管理集团接受国家旅游局、上海市公安、网络安全、网信、市场监管等多部门的行政调查</w:t>
      </w:r>
      <w:r w:rsidRPr="004B0A4A">
        <w:rPr>
          <w:rFonts w:ascii="宋体" w:eastAsia="宋体" w:hAnsi="Times New Roman"/>
          <w:color w:val="000000"/>
        </w:rPr>
        <w:t>/处罚提供全过程的法律服务；</w:t>
      </w:r>
    </w:p>
    <w:p w14:paraId="48E48E6C" w14:textId="77777777" w:rsidR="004B0A4A" w:rsidRDefault="004B0A4A" w:rsidP="004B0A4A">
      <w:pPr>
        <w:pStyle w:val="af5"/>
        <w:numPr>
          <w:ilvl w:val="0"/>
          <w:numId w:val="13"/>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为某知名创新企业接受其合作方严重火灾事故的行政调查提供法律服务；</w:t>
      </w:r>
    </w:p>
    <w:p w14:paraId="1E03445C" w14:textId="77777777" w:rsidR="004B0A4A" w:rsidRDefault="004B0A4A" w:rsidP="004B0A4A">
      <w:pPr>
        <w:pStyle w:val="af5"/>
        <w:numPr>
          <w:ilvl w:val="0"/>
          <w:numId w:val="14"/>
        </w:numPr>
        <w:spacing w:before="120"/>
        <w:ind w:left="690" w:hanging="240"/>
        <w:rPr>
          <w:rFonts w:ascii="宋体" w:eastAsia="宋体" w:hAnsi="Times New Roman"/>
          <w:color w:val="000000"/>
        </w:rPr>
      </w:pPr>
      <w:r w:rsidRPr="004B0A4A">
        <w:rPr>
          <w:rFonts w:ascii="宋体" w:eastAsia="宋体" w:hAnsi="Times New Roman" w:hint="eastAsia"/>
          <w:color w:val="000000"/>
        </w:rPr>
        <w:t>为某大型厂区业主在突发严重火灾事故后接受消防部门的行政调查提供法律服务，并争取到火灾事故认定及最终处理的理想结果；</w:t>
      </w:r>
    </w:p>
    <w:p w14:paraId="7E9771D4" w14:textId="77777777" w:rsidR="004B0A4A" w:rsidRDefault="004B0A4A" w:rsidP="004B0A4A">
      <w:pPr>
        <w:pStyle w:val="af5"/>
        <w:numPr>
          <w:ilvl w:val="0"/>
          <w:numId w:val="15"/>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为某知名汽车零部件企业接受环保部门的大气污染、水污染的行政调查提供法律服务；</w:t>
      </w:r>
    </w:p>
    <w:p w14:paraId="30A762B0" w14:textId="77777777" w:rsidR="004B0A4A" w:rsidRDefault="004B0A4A" w:rsidP="004B0A4A">
      <w:pPr>
        <w:pStyle w:val="af5"/>
        <w:numPr>
          <w:ilvl w:val="0"/>
          <w:numId w:val="16"/>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为某知名外资精密仪器制造商接受水务管理部门有关污水排放的行政调查及听证提供法律服务；</w:t>
      </w:r>
    </w:p>
    <w:p w14:paraId="0AC0A580" w14:textId="77777777" w:rsidR="004B0A4A" w:rsidRDefault="004B0A4A" w:rsidP="004B0A4A">
      <w:pPr>
        <w:pStyle w:val="af5"/>
        <w:numPr>
          <w:ilvl w:val="0"/>
          <w:numId w:val="17"/>
        </w:numPr>
        <w:spacing w:before="120"/>
        <w:ind w:left="690" w:hanging="240"/>
        <w:rPr>
          <w:rFonts w:ascii="宋体" w:eastAsia="宋体" w:hAnsi="Times New Roman"/>
          <w:color w:val="000000"/>
        </w:rPr>
      </w:pPr>
      <w:r w:rsidRPr="004B0A4A">
        <w:rPr>
          <w:rFonts w:ascii="宋体" w:eastAsia="宋体" w:hAnsi="Times New Roman" w:hint="eastAsia"/>
          <w:color w:val="000000"/>
        </w:rPr>
        <w:t>为多家境内企业协调或应对拆除违章建筑等提供法律服务；</w:t>
      </w:r>
    </w:p>
    <w:p w14:paraId="3B773EBB" w14:textId="77777777" w:rsidR="004B0A4A" w:rsidRDefault="004B0A4A" w:rsidP="004B0A4A">
      <w:pPr>
        <w:pStyle w:val="af5"/>
        <w:numPr>
          <w:ilvl w:val="0"/>
          <w:numId w:val="18"/>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为某知名电脑生产商向住建部门举报违法挂靠、转包工程等提供法律服务。</w:t>
      </w:r>
    </w:p>
    <w:p w14:paraId="5C89D551" w14:textId="77777777" w:rsidR="004B0A4A" w:rsidRDefault="004B0A4A" w:rsidP="004B0A4A">
      <w:pPr>
        <w:pStyle w:val="af5"/>
        <w:spacing w:before="120"/>
        <w:rPr>
          <w:rFonts w:ascii="宋体" w:eastAsia="宋体" w:hAnsi="Times New Roman"/>
          <w:color w:val="000000"/>
        </w:rPr>
      </w:pPr>
      <w:r w:rsidRPr="004B0A4A">
        <w:rPr>
          <w:rFonts w:ascii="宋体" w:eastAsia="宋体" w:hAnsi="Times New Roman" w:hint="eastAsia"/>
          <w:color w:val="000000"/>
        </w:rPr>
        <w:t>商事行政法（复议</w:t>
      </w:r>
      <w:r w:rsidRPr="004B0A4A">
        <w:rPr>
          <w:rFonts w:ascii="宋体" w:eastAsia="宋体" w:hAnsi="Times New Roman"/>
          <w:color w:val="000000"/>
        </w:rPr>
        <w:t>/诉讼）方向：</w:t>
      </w:r>
    </w:p>
    <w:p w14:paraId="26659D57" w14:textId="77777777" w:rsidR="004B0A4A" w:rsidRDefault="004B0A4A" w:rsidP="004B0A4A">
      <w:pPr>
        <w:pStyle w:val="af5"/>
        <w:numPr>
          <w:ilvl w:val="0"/>
          <w:numId w:val="19"/>
        </w:numPr>
        <w:spacing w:before="120"/>
        <w:ind w:left="690" w:hanging="240"/>
        <w:rPr>
          <w:rFonts w:ascii="宋体" w:eastAsia="宋体" w:hAnsi="Times New Roman"/>
          <w:color w:val="000000"/>
        </w:rPr>
      </w:pPr>
      <w:r w:rsidRPr="004B0A4A">
        <w:rPr>
          <w:rFonts w:ascii="宋体" w:eastAsia="宋体" w:hAnsi="Times New Roman" w:hint="eastAsia"/>
          <w:color w:val="000000"/>
        </w:rPr>
        <w:t>为某大型房地产开发企业（作为第三人）应对宗地内业主提起的撤销建设工程规划许可证的行政复议程序提供法律服务，在面临较大撤销风险的情况下，经复议听证会最终取得了令客户满意的结果；</w:t>
      </w:r>
    </w:p>
    <w:p w14:paraId="53090F7F" w14:textId="77777777" w:rsidR="004B0A4A" w:rsidRDefault="004B0A4A" w:rsidP="004B0A4A">
      <w:pPr>
        <w:pStyle w:val="af5"/>
        <w:numPr>
          <w:ilvl w:val="0"/>
          <w:numId w:val="20"/>
        </w:numPr>
        <w:spacing w:before="120"/>
        <w:ind w:left="690" w:hanging="240"/>
        <w:rPr>
          <w:rFonts w:ascii="宋体" w:eastAsia="宋体" w:hAnsi="Times New Roman"/>
          <w:color w:val="000000"/>
        </w:rPr>
      </w:pPr>
      <w:r w:rsidRPr="004B0A4A">
        <w:rPr>
          <w:rFonts w:ascii="宋体" w:eastAsia="宋体" w:hAnsi="Times New Roman" w:hint="eastAsia"/>
          <w:color w:val="000000"/>
        </w:rPr>
        <w:t>为某全球知名零售商应对北京市朝阳区食药监局的行政处罚提供行政复议程序中的法律服务，并成功撤销原行政处罚决定；</w:t>
      </w:r>
    </w:p>
    <w:p w14:paraId="02E0C053" w14:textId="77777777" w:rsidR="004B0A4A" w:rsidRDefault="004B0A4A" w:rsidP="004B0A4A">
      <w:pPr>
        <w:pStyle w:val="af5"/>
        <w:numPr>
          <w:ilvl w:val="0"/>
          <w:numId w:val="21"/>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为某知名外资医院向某直辖市政府提起对该直辖市市场监管局不予办理法定代表人变更登记行为的行政复议，经组织全国知名专家对其中复杂法律问题论证等，最终由复议机关组织调解达成理想结果；</w:t>
      </w:r>
    </w:p>
    <w:p w14:paraId="68AF5EC9" w14:textId="77777777" w:rsidR="004B0A4A" w:rsidRDefault="004B0A4A" w:rsidP="004B0A4A">
      <w:pPr>
        <w:pStyle w:val="af5"/>
        <w:numPr>
          <w:ilvl w:val="0"/>
          <w:numId w:val="22"/>
        </w:numPr>
        <w:spacing w:before="120"/>
        <w:ind w:left="690" w:hanging="240"/>
        <w:rPr>
          <w:rFonts w:ascii="宋体" w:eastAsia="宋体" w:hAnsi="Times New Roman"/>
          <w:color w:val="000000"/>
        </w:rPr>
      </w:pPr>
      <w:r w:rsidRPr="004B0A4A">
        <w:rPr>
          <w:rFonts w:ascii="宋体" w:eastAsia="宋体" w:hAnsi="Times New Roman" w:hint="eastAsia"/>
          <w:color w:val="000000"/>
        </w:rPr>
        <w:t>为某民营企业家提起对上海某区市场监管局登记备案行为的行政诉讼提供法律服务，涉及登记机关的审查义务边界问题，在全市登记注册条线具有较大影响力；</w:t>
      </w:r>
    </w:p>
    <w:p w14:paraId="5B78E962" w14:textId="77777777" w:rsidR="004B0A4A" w:rsidRDefault="004B0A4A" w:rsidP="004B0A4A">
      <w:pPr>
        <w:pStyle w:val="af5"/>
        <w:numPr>
          <w:ilvl w:val="0"/>
          <w:numId w:val="23"/>
        </w:numPr>
        <w:spacing w:before="120"/>
        <w:ind w:left="690" w:hanging="240"/>
        <w:rPr>
          <w:rFonts w:ascii="宋体" w:eastAsia="宋体" w:hAnsi="Times New Roman"/>
          <w:color w:val="000000"/>
        </w:rPr>
      </w:pPr>
      <w:r w:rsidRPr="004B0A4A">
        <w:rPr>
          <w:rFonts w:ascii="宋体" w:eastAsia="宋体" w:hAnsi="Times New Roman" w:hint="eastAsia"/>
          <w:color w:val="000000"/>
        </w:rPr>
        <w:t>为某国际知名制药企业参与涉及职业举报人诉国家及地方药监局不作为的行政诉讼一二审程序提供法律服务，并帮助客户取得理想结果；</w:t>
      </w:r>
    </w:p>
    <w:p w14:paraId="35A66BF2" w14:textId="77777777" w:rsidR="004B0A4A" w:rsidRDefault="004B0A4A" w:rsidP="004B0A4A">
      <w:pPr>
        <w:pStyle w:val="af5"/>
        <w:numPr>
          <w:ilvl w:val="0"/>
          <w:numId w:val="24"/>
        </w:numPr>
        <w:spacing w:before="120"/>
        <w:ind w:left="690" w:hanging="240"/>
        <w:rPr>
          <w:rFonts w:ascii="宋体" w:eastAsia="宋体" w:hAnsi="Times New Roman"/>
          <w:color w:val="000000"/>
        </w:rPr>
      </w:pPr>
      <w:r w:rsidRPr="004B0A4A">
        <w:rPr>
          <w:rFonts w:ascii="宋体" w:eastAsia="宋体" w:hAnsi="Times New Roman" w:hint="eastAsia"/>
          <w:color w:val="000000"/>
        </w:rPr>
        <w:t>为某民营企业家提起对浙江某镇政府和开发区管委会政府信息公开的两起行政诉讼提供法律服务，充分运用法院组织调解等作用帮助客户解决土地被非法限制流转的问题；</w:t>
      </w:r>
    </w:p>
    <w:p w14:paraId="096585E5" w14:textId="77777777" w:rsidR="004B0A4A" w:rsidRDefault="004B0A4A" w:rsidP="004B0A4A">
      <w:pPr>
        <w:pStyle w:val="af5"/>
        <w:numPr>
          <w:ilvl w:val="0"/>
          <w:numId w:val="25"/>
        </w:numPr>
        <w:spacing w:before="120"/>
        <w:ind w:left="690" w:hanging="240"/>
        <w:rPr>
          <w:rFonts w:ascii="宋体" w:eastAsia="宋体" w:hAnsi="Times New Roman"/>
          <w:color w:val="000000"/>
        </w:rPr>
      </w:pPr>
      <w:r w:rsidRPr="004B0A4A">
        <w:rPr>
          <w:rFonts w:ascii="宋体" w:eastAsia="宋体" w:hAnsi="Times New Roman" w:hint="eastAsia"/>
          <w:color w:val="000000"/>
        </w:rPr>
        <w:t>为众多国内外企业向各类政府部门、事业单位等提起政府信息公开申请，涉及向特殊主体公开、特殊类型信息等疑难复杂问题，经详细研究论证、及与相关部门沟通后帮助客户取得理想结果。</w:t>
      </w:r>
    </w:p>
    <w:p w14:paraId="52C32B12" w14:textId="77777777" w:rsidR="004B0A4A" w:rsidRDefault="004B0A4A" w:rsidP="004B0A4A">
      <w:pPr>
        <w:pStyle w:val="af5"/>
        <w:spacing w:before="120"/>
        <w:rPr>
          <w:rFonts w:ascii="宋体" w:eastAsia="宋体" w:hAnsi="Times New Roman"/>
          <w:color w:val="000000"/>
        </w:rPr>
      </w:pPr>
      <w:r w:rsidRPr="004B0A4A">
        <w:rPr>
          <w:rFonts w:ascii="宋体" w:eastAsia="宋体" w:hAnsi="Times New Roman" w:hint="eastAsia"/>
          <w:color w:val="000000"/>
        </w:rPr>
        <w:t>商事争议解决方向：</w:t>
      </w:r>
    </w:p>
    <w:p w14:paraId="38B270F4" w14:textId="77777777" w:rsidR="004B0A4A" w:rsidRDefault="004B0A4A" w:rsidP="004B0A4A">
      <w:pPr>
        <w:pStyle w:val="af5"/>
        <w:numPr>
          <w:ilvl w:val="0"/>
          <w:numId w:val="26"/>
        </w:numPr>
        <w:spacing w:before="120"/>
        <w:ind w:left="690" w:hanging="240"/>
        <w:rPr>
          <w:rFonts w:ascii="宋体" w:eastAsia="宋体" w:hAnsi="Times New Roman"/>
          <w:color w:val="000000"/>
        </w:rPr>
      </w:pPr>
      <w:r w:rsidRPr="004B0A4A">
        <w:rPr>
          <w:rFonts w:ascii="宋体" w:eastAsia="宋体" w:hAnsi="Times New Roman" w:hint="eastAsia"/>
          <w:color w:val="000000"/>
        </w:rPr>
        <w:t>为某大型商业地产项目公司的港方股东与中方国有背景股东争夺公司控制权提供法律服务，并全程参与由此引发的多起诉讼，包括股东代表诉讼、股东直接诉讼以及要求中方股东提供数亿元借款的诉讼；</w:t>
      </w:r>
    </w:p>
    <w:p w14:paraId="1D3C01EC" w14:textId="77777777" w:rsidR="004B0A4A" w:rsidRDefault="004B0A4A" w:rsidP="004B0A4A">
      <w:pPr>
        <w:pStyle w:val="af5"/>
        <w:numPr>
          <w:ilvl w:val="0"/>
          <w:numId w:val="27"/>
        </w:numPr>
        <w:spacing w:before="120"/>
        <w:ind w:left="690" w:hanging="240"/>
        <w:rPr>
          <w:rFonts w:ascii="宋体" w:eastAsia="宋体" w:hAnsi="Times New Roman"/>
          <w:color w:val="000000"/>
        </w:rPr>
      </w:pPr>
      <w:r w:rsidRPr="004B0A4A">
        <w:rPr>
          <w:rFonts w:ascii="宋体" w:eastAsia="宋体" w:hAnsi="Times New Roman" w:hint="eastAsia"/>
          <w:color w:val="000000"/>
        </w:rPr>
        <w:t>为某国际知名奢侈品公司处理其在华合资公司的股东争议提供法律服务，成功通过诉前行为保全方式成功保全合资公司账册，并据此在知情权诉讼中促成双方股东达成一揽子和解，成功化解长达十余年的复杂股东争议，该案例被写入</w:t>
      </w:r>
      <w:r w:rsidRPr="004B0A4A">
        <w:rPr>
          <w:rFonts w:ascii="宋体" w:eastAsia="宋体" w:hAnsi="Times New Roman"/>
          <w:color w:val="000000"/>
        </w:rPr>
        <w:t>2025年3月最高人民法院工作报告；</w:t>
      </w:r>
    </w:p>
    <w:p w14:paraId="1F27ED03" w14:textId="77777777" w:rsidR="004B0A4A" w:rsidRDefault="004B0A4A" w:rsidP="004B0A4A">
      <w:pPr>
        <w:pStyle w:val="af5"/>
        <w:numPr>
          <w:ilvl w:val="0"/>
          <w:numId w:val="28"/>
        </w:numPr>
        <w:spacing w:before="120"/>
        <w:ind w:left="690" w:hanging="240"/>
        <w:rPr>
          <w:rFonts w:ascii="宋体" w:eastAsia="宋体" w:hAnsi="Times New Roman"/>
          <w:color w:val="000000"/>
        </w:rPr>
      </w:pPr>
      <w:r w:rsidRPr="004B0A4A">
        <w:rPr>
          <w:rFonts w:ascii="宋体" w:eastAsia="宋体" w:hAnsi="Times New Roman" w:hint="eastAsia"/>
          <w:color w:val="000000"/>
        </w:rPr>
        <w:t>为众多国内外知名企业处理其股权转让合同、增资合同、买卖合同、经销合同、租赁合同、借款合同、担保合同相关的诉讼、仲裁等（包括实现担保物权特别程序）争议提供法律服务；</w:t>
      </w:r>
    </w:p>
    <w:p w14:paraId="7AA4F855" w14:textId="77777777" w:rsidR="004B0A4A" w:rsidRDefault="004B0A4A" w:rsidP="004B0A4A">
      <w:pPr>
        <w:pStyle w:val="af5"/>
        <w:numPr>
          <w:ilvl w:val="0"/>
          <w:numId w:val="29"/>
        </w:numPr>
        <w:spacing w:before="120"/>
        <w:ind w:left="690" w:hanging="240"/>
        <w:rPr>
          <w:rFonts w:ascii="宋体" w:eastAsia="宋体" w:hAnsi="Times New Roman"/>
          <w:color w:val="000000"/>
        </w:rPr>
      </w:pPr>
      <w:r w:rsidRPr="004B0A4A">
        <w:rPr>
          <w:rFonts w:ascii="宋体" w:eastAsia="宋体" w:hAnsi="Times New Roman" w:hint="eastAsia"/>
          <w:color w:val="000000"/>
        </w:rPr>
        <w:t>为某民营企业处理其收购项目公司股权引发的一系列股权转让、股东借款诉讼，涉及违反附随义务及是否为承债式转股等复杂问题，成功帮助客户在证据存在一定劣势的情况下取得了大部分胜诉判决以及有利认定；</w:t>
      </w:r>
    </w:p>
    <w:p w14:paraId="57FDC2E0" w14:textId="77777777" w:rsidR="004B0A4A" w:rsidRDefault="004B0A4A" w:rsidP="004B0A4A">
      <w:pPr>
        <w:pStyle w:val="af5"/>
        <w:numPr>
          <w:ilvl w:val="0"/>
          <w:numId w:val="30"/>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为某知名国企处理其涉及法人人格否认的执行异议之诉案件，涉及执行异议程序中的审理范围问题、证明标准、以及资金集中管理制度对人格混同的影响等；</w:t>
      </w:r>
    </w:p>
    <w:p w14:paraId="5DD8174D" w14:textId="77777777" w:rsidR="004B0A4A" w:rsidRDefault="004B0A4A" w:rsidP="004B0A4A">
      <w:pPr>
        <w:pStyle w:val="af5"/>
        <w:numPr>
          <w:ilvl w:val="0"/>
          <w:numId w:val="31"/>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为某知名软件开发企业就董事违反竞业禁止义务导致的系列诉讼案提供法律服务；</w:t>
      </w:r>
    </w:p>
    <w:p w14:paraId="546E1554" w14:textId="77777777" w:rsidR="004B0A4A" w:rsidRDefault="004B0A4A" w:rsidP="004B0A4A">
      <w:pPr>
        <w:pStyle w:val="af5"/>
        <w:numPr>
          <w:ilvl w:val="0"/>
          <w:numId w:val="32"/>
        </w:numPr>
        <w:spacing w:before="120"/>
        <w:ind w:left="690" w:hanging="240"/>
        <w:rPr>
          <w:rFonts w:ascii="宋体" w:eastAsia="宋体" w:hAnsi="Times New Roman"/>
          <w:color w:val="000000"/>
        </w:rPr>
      </w:pPr>
      <w:r w:rsidRPr="004B0A4A">
        <w:rPr>
          <w:rFonts w:ascii="宋体" w:eastAsia="宋体" w:hAnsi="Times New Roman" w:hint="eastAsia"/>
          <w:color w:val="000000"/>
        </w:rPr>
        <w:t>为某深交所上市公司处理其与被投资企业之间关于现金补偿型对赌条款的仲裁（包含强制执行及不予执行程序）、以及由此引发的司法解散诉讼、股东代表诉讼（包含司法审计）、债权人撤销权诉讼等提供法律服务；</w:t>
      </w:r>
    </w:p>
    <w:p w14:paraId="1843BB2A" w14:textId="77777777" w:rsidR="004B0A4A" w:rsidRDefault="004B0A4A" w:rsidP="004B0A4A">
      <w:pPr>
        <w:pStyle w:val="af5"/>
        <w:numPr>
          <w:ilvl w:val="0"/>
          <w:numId w:val="33"/>
        </w:numPr>
        <w:spacing w:before="120"/>
        <w:ind w:left="690" w:hanging="240"/>
        <w:rPr>
          <w:rFonts w:ascii="宋体" w:eastAsia="宋体" w:hAnsi="Times New Roman"/>
          <w:color w:val="000000"/>
        </w:rPr>
      </w:pPr>
      <w:r w:rsidRPr="004B0A4A">
        <w:rPr>
          <w:rFonts w:ascii="宋体" w:eastAsia="宋体" w:hAnsi="Times New Roman" w:hint="eastAsia"/>
          <w:color w:val="000000"/>
        </w:rPr>
        <w:t>为众多国内外知名企业（包括投资方和融资方）提供各类对赌条款方面的仲裁</w:t>
      </w:r>
      <w:r w:rsidRPr="004B0A4A">
        <w:rPr>
          <w:rFonts w:ascii="宋体" w:eastAsia="宋体" w:hAnsi="Times New Roman"/>
          <w:color w:val="000000"/>
        </w:rPr>
        <w:t>/诉讼法律服务；</w:t>
      </w:r>
    </w:p>
    <w:p w14:paraId="4D671B25" w14:textId="77777777" w:rsidR="004B0A4A" w:rsidRDefault="004B0A4A" w:rsidP="004B0A4A">
      <w:pPr>
        <w:pStyle w:val="af5"/>
        <w:numPr>
          <w:ilvl w:val="0"/>
          <w:numId w:val="34"/>
        </w:numPr>
        <w:spacing w:before="120"/>
        <w:ind w:left="690" w:hanging="240"/>
        <w:rPr>
          <w:rFonts w:ascii="宋体" w:eastAsia="宋体" w:hAnsi="Times New Roman"/>
          <w:color w:val="000000"/>
        </w:rPr>
      </w:pPr>
      <w:r w:rsidRPr="004B0A4A">
        <w:rPr>
          <w:rFonts w:ascii="宋体" w:eastAsia="宋体" w:hAnsi="Times New Roman" w:hint="eastAsia"/>
          <w:color w:val="000000"/>
        </w:rPr>
        <w:t>为某知名基金托管机构在多家仲裁机构应对一系列基金合同争议仲裁案件提供法律服务，涉及托管人投资监督、信息披露、净值复核等方面的复杂问题；此外，也协助处理多起众多投资者上门索赔等危机处置事件；</w:t>
      </w:r>
    </w:p>
    <w:p w14:paraId="135A1E07" w14:textId="77777777" w:rsidR="004B0A4A" w:rsidRDefault="004B0A4A" w:rsidP="004B0A4A">
      <w:pPr>
        <w:pStyle w:val="af5"/>
        <w:numPr>
          <w:ilvl w:val="0"/>
          <w:numId w:val="35"/>
        </w:numPr>
        <w:spacing w:before="120"/>
        <w:ind w:left="690" w:hanging="240"/>
        <w:rPr>
          <w:rFonts w:ascii="宋体" w:eastAsia="宋体" w:hAnsi="Times New Roman"/>
          <w:color w:val="000000"/>
        </w:rPr>
      </w:pPr>
      <w:r w:rsidRPr="004B0A4A">
        <w:rPr>
          <w:rFonts w:ascii="宋体" w:eastAsia="宋体" w:hAnsi="Times New Roman" w:hint="eastAsia"/>
          <w:color w:val="000000"/>
        </w:rPr>
        <w:t>为多家大型国企应对标的额数亿元至数十亿元的“融资性贸易”合同纠纷（多涉及合同诈骗等刑事犯罪问题）提供法律服务；</w:t>
      </w:r>
    </w:p>
    <w:p w14:paraId="7D54C1C4" w14:textId="77777777" w:rsidR="004B0A4A" w:rsidRDefault="004B0A4A" w:rsidP="004B0A4A">
      <w:pPr>
        <w:pStyle w:val="af5"/>
        <w:numPr>
          <w:ilvl w:val="0"/>
          <w:numId w:val="36"/>
        </w:numPr>
        <w:spacing w:before="120"/>
        <w:ind w:left="690" w:hanging="240"/>
        <w:rPr>
          <w:rFonts w:ascii="宋体" w:eastAsia="宋体" w:hAnsi="Times New Roman"/>
          <w:color w:val="000000"/>
        </w:rPr>
      </w:pPr>
      <w:r w:rsidRPr="004B0A4A">
        <w:rPr>
          <w:rFonts w:ascii="宋体" w:eastAsia="宋体" w:hAnsi="Times New Roman" w:hint="eastAsia"/>
          <w:color w:val="000000"/>
        </w:rPr>
        <w:t>为某大型投资机构处理标的额数亿元的合作合同、资产收购合同的解除以及恢复原状等的多个诉讼争议、强制执行程序等提供全流程法律服务；</w:t>
      </w:r>
    </w:p>
    <w:p w14:paraId="243BE76D" w14:textId="77777777" w:rsidR="004B0A4A" w:rsidRDefault="004B0A4A" w:rsidP="004B0A4A">
      <w:pPr>
        <w:pStyle w:val="af5"/>
        <w:numPr>
          <w:ilvl w:val="0"/>
          <w:numId w:val="37"/>
        </w:numPr>
        <w:spacing w:before="120"/>
        <w:ind w:left="690" w:hanging="240"/>
        <w:rPr>
          <w:rFonts w:ascii="宋体" w:eastAsia="宋体" w:hAnsi="Times New Roman"/>
          <w:color w:val="000000"/>
        </w:rPr>
      </w:pPr>
      <w:r w:rsidRPr="004B0A4A">
        <w:rPr>
          <w:rFonts w:ascii="宋体" w:eastAsia="宋体" w:hAnsi="Times New Roman" w:hint="eastAsia"/>
          <w:color w:val="000000"/>
        </w:rPr>
        <w:t>为某民营企业就其火灾损失向相关方索赔、以及应对保险公司的代位求偿等，通过详尽的学理论证成功说服法院作出对客户有利的关键性判决，并快速达成一揽子和解；</w:t>
      </w:r>
    </w:p>
    <w:p w14:paraId="477CB86F" w14:textId="77777777" w:rsidR="004B0A4A" w:rsidRDefault="004B0A4A" w:rsidP="004B0A4A">
      <w:pPr>
        <w:pStyle w:val="af5"/>
        <w:numPr>
          <w:ilvl w:val="0"/>
          <w:numId w:val="38"/>
        </w:numPr>
        <w:spacing w:before="120"/>
        <w:ind w:left="690" w:hanging="240"/>
        <w:rPr>
          <w:rFonts w:ascii="宋体" w:eastAsia="宋体" w:hAnsi="Times New Roman"/>
          <w:color w:val="000000"/>
        </w:rPr>
      </w:pPr>
      <w:r w:rsidRPr="004B0A4A">
        <w:rPr>
          <w:rFonts w:ascii="宋体" w:eastAsia="宋体" w:hAnsi="Times New Roman" w:hint="eastAsia"/>
          <w:color w:val="000000"/>
        </w:rPr>
        <w:t>为国内知名的互联网企业处理其与某作家之间的名誉侵权诉讼提供法律服务；</w:t>
      </w:r>
    </w:p>
    <w:p w14:paraId="52437FE3" w14:textId="77777777" w:rsidR="004B0A4A" w:rsidRDefault="004B0A4A" w:rsidP="004B0A4A">
      <w:pPr>
        <w:pStyle w:val="af5"/>
        <w:numPr>
          <w:ilvl w:val="0"/>
          <w:numId w:val="39"/>
        </w:numPr>
        <w:spacing w:before="120"/>
        <w:ind w:left="690" w:hanging="240"/>
        <w:rPr>
          <w:rFonts w:ascii="宋体" w:eastAsia="宋体" w:hAnsi="Times New Roman"/>
          <w:color w:val="000000"/>
        </w:rPr>
      </w:pPr>
      <w:r w:rsidRPr="004B0A4A">
        <w:rPr>
          <w:rFonts w:ascii="宋体" w:eastAsia="宋体" w:hAnsi="Times New Roman" w:hint="eastAsia"/>
          <w:color w:val="000000"/>
        </w:rPr>
        <w:t>为某国际知名咨询公司应对某集资诈骗案引发的多名投资者索赔诉讼提供法律服务。</w:t>
      </w:r>
    </w:p>
    <w:p w14:paraId="173A1C3E" w14:textId="77777777" w:rsidR="004B0A4A" w:rsidRDefault="004B0A4A" w:rsidP="004B0A4A">
      <w:pPr>
        <w:pStyle w:val="af5"/>
        <w:spacing w:before="120"/>
        <w:rPr>
          <w:rFonts w:ascii="宋体" w:eastAsia="宋体" w:hAnsi="Times New Roman"/>
          <w:color w:val="000000"/>
        </w:rPr>
      </w:pPr>
      <w:r w:rsidRPr="004B0A4A">
        <w:rPr>
          <w:rFonts w:ascii="宋体" w:eastAsia="宋体" w:hAnsi="Times New Roman" w:hint="eastAsia"/>
          <w:color w:val="000000"/>
        </w:rPr>
        <w:t>民事、行政交叉方向：</w:t>
      </w:r>
    </w:p>
    <w:p w14:paraId="75C41109" w14:textId="77777777" w:rsidR="004B0A4A" w:rsidRDefault="004B0A4A" w:rsidP="004B0A4A">
      <w:pPr>
        <w:pStyle w:val="af5"/>
        <w:numPr>
          <w:ilvl w:val="0"/>
          <w:numId w:val="40"/>
        </w:numPr>
        <w:spacing w:before="120"/>
        <w:ind w:left="690" w:hanging="240"/>
        <w:rPr>
          <w:rFonts w:ascii="宋体" w:eastAsia="宋体" w:hAnsi="Times New Roman"/>
          <w:color w:val="000000"/>
        </w:rPr>
      </w:pPr>
      <w:r w:rsidRPr="004B0A4A">
        <w:rPr>
          <w:rFonts w:ascii="宋体" w:eastAsia="宋体" w:hAnsi="Times New Roman" w:hint="eastAsia"/>
          <w:color w:val="000000"/>
        </w:rPr>
        <w:t>为某家族房地产集团企业的一名实控人提起</w:t>
      </w:r>
      <w:r w:rsidRPr="004B0A4A">
        <w:rPr>
          <w:rFonts w:ascii="宋体" w:eastAsia="宋体" w:hAnsi="Times New Roman"/>
          <w:color w:val="000000"/>
        </w:rPr>
        <w:t>/应对系列公司控制权争议提供全程法律服务，涉及数十起民事诉讼、登记/备案、行政复议、行政诉讼、刑事案件等，其中包括十余起上海市市场监督管理局及各区局作出的公司变更登记备案等提起行政复议、行政诉讼，取得包括撤销公司变更登记备案行为、责令重新作出登记备案行为等理想结果；</w:t>
      </w:r>
    </w:p>
    <w:p w14:paraId="550CD1B5" w14:textId="77777777" w:rsidR="004B0A4A" w:rsidRDefault="004B0A4A" w:rsidP="004B0A4A">
      <w:pPr>
        <w:pStyle w:val="af5"/>
        <w:numPr>
          <w:ilvl w:val="0"/>
          <w:numId w:val="41"/>
        </w:numPr>
        <w:spacing w:before="120"/>
        <w:ind w:left="690" w:hanging="240"/>
        <w:rPr>
          <w:rFonts w:ascii="宋体" w:eastAsia="宋体" w:hAnsi="Times New Roman"/>
          <w:color w:val="000000"/>
        </w:rPr>
      </w:pPr>
      <w:r w:rsidRPr="004B0A4A">
        <w:rPr>
          <w:rFonts w:ascii="宋体" w:eastAsia="宋体" w:hAnsi="Times New Roman" w:hint="eastAsia"/>
          <w:color w:val="000000"/>
        </w:rPr>
        <w:t>为某国内大型私募基金就标的额达</w:t>
      </w:r>
      <w:r w:rsidRPr="004B0A4A">
        <w:rPr>
          <w:rFonts w:ascii="宋体" w:eastAsia="宋体" w:hAnsi="Times New Roman"/>
          <w:color w:val="000000"/>
        </w:rPr>
        <w:t>100亿元的某高科技项目投资争议提供法律服务，全程参与由此引发的多个公司决议效力诉讼、侵权诉讼、解除合作合同诉讼，并成功推动项目公司在缺乏公章等情况下完成法定代表人变更登记以及推进实现高度复杂的全面和解；</w:t>
      </w:r>
    </w:p>
    <w:p w14:paraId="744189B0" w14:textId="77777777" w:rsidR="004B0A4A" w:rsidRDefault="004B0A4A" w:rsidP="004B0A4A">
      <w:pPr>
        <w:pStyle w:val="af5"/>
        <w:numPr>
          <w:ilvl w:val="0"/>
          <w:numId w:val="42"/>
        </w:numPr>
        <w:spacing w:before="120"/>
        <w:ind w:left="690" w:hanging="240"/>
        <w:rPr>
          <w:rFonts w:ascii="宋体" w:eastAsia="宋体" w:hAnsi="Times New Roman"/>
          <w:color w:val="000000"/>
        </w:rPr>
      </w:pPr>
      <w:r w:rsidRPr="004B0A4A">
        <w:rPr>
          <w:rFonts w:ascii="宋体" w:eastAsia="宋体" w:hAnsi="Times New Roman" w:hint="eastAsia"/>
          <w:color w:val="000000"/>
        </w:rPr>
        <w:t>为港澳背景的某大型企业处理其在天津、广州、珠海等十余家房地产及物业等公司的控制权及相关争议提供法律服务，涉及大量复杂的公司登记备案及公司接管问题，取得了理想效果；</w:t>
      </w:r>
    </w:p>
    <w:p w14:paraId="01C42ECA" w14:textId="77777777" w:rsidR="004B0A4A" w:rsidRDefault="004B0A4A" w:rsidP="004B0A4A">
      <w:pPr>
        <w:pStyle w:val="af5"/>
        <w:numPr>
          <w:ilvl w:val="0"/>
          <w:numId w:val="43"/>
        </w:numPr>
        <w:spacing w:before="120"/>
        <w:ind w:left="690" w:hanging="240"/>
        <w:rPr>
          <w:rFonts w:ascii="宋体" w:eastAsia="宋体" w:hAnsi="Times New Roman"/>
          <w:color w:val="000000"/>
        </w:rPr>
      </w:pPr>
      <w:r w:rsidRPr="004B0A4A">
        <w:rPr>
          <w:rFonts w:ascii="宋体" w:eastAsia="宋体" w:hAnsi="Times New Roman" w:hint="eastAsia"/>
          <w:color w:val="000000"/>
        </w:rPr>
        <w:t>为某民营企业（作为保证人）处理涉及骗取担保的民事诉讼，还涉及刑事报案</w:t>
      </w:r>
      <w:r w:rsidRPr="004B0A4A">
        <w:rPr>
          <w:rFonts w:ascii="宋体" w:eastAsia="宋体" w:hAnsi="Times New Roman"/>
          <w:color w:val="000000"/>
        </w:rPr>
        <w:t>/调查、向金融监管部分举报金融机构违法行为等，通过组合拳有力维护了客户权益；</w:t>
      </w:r>
    </w:p>
    <w:p w14:paraId="2DFB8894" w14:textId="77777777" w:rsidR="004B0A4A" w:rsidRDefault="004B0A4A" w:rsidP="004B0A4A">
      <w:pPr>
        <w:pStyle w:val="af5"/>
        <w:numPr>
          <w:ilvl w:val="0"/>
          <w:numId w:val="44"/>
        </w:numPr>
        <w:spacing w:before="120"/>
        <w:ind w:left="690" w:hanging="240"/>
        <w:rPr>
          <w:rFonts w:ascii="宋体" w:eastAsia="宋体" w:hAnsi="Times New Roman"/>
          <w:color w:val="000000"/>
        </w:rPr>
      </w:pPr>
      <w:r w:rsidRPr="004B0A4A">
        <w:rPr>
          <w:rFonts w:ascii="宋体" w:eastAsia="宋体" w:hAnsi="Times New Roman" w:hint="eastAsia"/>
          <w:color w:val="000000"/>
        </w:rPr>
        <w:t>为多家知名国内外企业应对职业打假人或消费者提起的各类索赔诉讼提供法律服务，其中多涉及市场监管部门和</w:t>
      </w:r>
      <w:r w:rsidRPr="004B0A4A">
        <w:rPr>
          <w:rFonts w:ascii="宋体" w:eastAsia="宋体" w:hAnsi="Times New Roman"/>
          <w:color w:val="000000"/>
        </w:rPr>
        <w:t>/或消费者协会等的行政调查程序、甚至于重大舆情风险，通过制定综合性策略帮助客户既妥善解决个案争议，并有效防范了后遗症。</w:t>
      </w:r>
    </w:p>
    <w:p w14:paraId="4A6817EB" w14:textId="77777777" w:rsidR="004B0A4A" w:rsidRDefault="004B0A4A" w:rsidP="004B0A4A">
      <w:pPr>
        <w:pStyle w:val="af5"/>
        <w:spacing w:after="0" w:line="480" w:lineRule="auto"/>
        <w:rPr>
          <w:rFonts w:ascii="宋体" w:eastAsia="宋体" w:hAnsi="宋体"/>
          <w:b/>
          <w:sz w:val="24"/>
        </w:rPr>
      </w:pPr>
      <w:r w:rsidRPr="004B0A4A">
        <w:rPr>
          <w:rFonts w:ascii="宋体" w:eastAsia="宋体" w:hAnsi="宋体" w:hint="eastAsia"/>
          <w:b/>
          <w:sz w:val="24"/>
        </w:rPr>
        <w:t>教育背景</w:t>
      </w:r>
    </w:p>
    <w:p w14:paraId="7624665D" w14:textId="77777777" w:rsidR="004B0A4A" w:rsidRDefault="004B0A4A" w:rsidP="004B0A4A">
      <w:pPr>
        <w:pStyle w:val="af5"/>
        <w:numPr>
          <w:ilvl w:val="0"/>
          <w:numId w:val="45"/>
        </w:numPr>
        <w:spacing w:before="120"/>
        <w:ind w:left="690" w:hanging="240"/>
        <w:rPr>
          <w:rFonts w:ascii="宋体" w:eastAsia="宋体" w:hAnsi="Times New Roman"/>
          <w:color w:val="000000"/>
        </w:rPr>
      </w:pPr>
      <w:r w:rsidRPr="004B0A4A">
        <w:rPr>
          <w:rFonts w:ascii="宋体" w:eastAsia="宋体" w:hAnsi="Times New Roman" w:hint="eastAsia"/>
          <w:color w:val="000000"/>
        </w:rPr>
        <w:t>上海对外贸易学院，法学学士</w:t>
      </w:r>
    </w:p>
    <w:p w14:paraId="6B22EE9E" w14:textId="77777777" w:rsidR="004B0A4A" w:rsidRDefault="004B0A4A" w:rsidP="004B0A4A">
      <w:pPr>
        <w:pStyle w:val="af5"/>
        <w:numPr>
          <w:ilvl w:val="0"/>
          <w:numId w:val="46"/>
        </w:numPr>
        <w:spacing w:before="120"/>
        <w:ind w:left="690" w:hanging="240"/>
        <w:rPr>
          <w:rFonts w:ascii="宋体" w:eastAsia="宋体" w:hAnsi="Times New Roman"/>
          <w:color w:val="000000"/>
        </w:rPr>
      </w:pPr>
      <w:r w:rsidRPr="004B0A4A">
        <w:rPr>
          <w:rFonts w:ascii="宋体" w:eastAsia="宋体" w:hAnsi="Times New Roman" w:hint="eastAsia"/>
          <w:color w:val="000000"/>
        </w:rPr>
        <w:t>复旦大学，民商法学硕士</w:t>
      </w:r>
    </w:p>
    <w:p w14:paraId="76F75F7E" w14:textId="77777777" w:rsidR="004B0A4A" w:rsidRDefault="004B0A4A" w:rsidP="004B0A4A">
      <w:pPr>
        <w:pStyle w:val="af5"/>
        <w:spacing w:after="0" w:line="480" w:lineRule="auto"/>
        <w:rPr>
          <w:rFonts w:ascii="宋体" w:eastAsia="宋体" w:hAnsi="宋体"/>
          <w:b/>
          <w:sz w:val="24"/>
        </w:rPr>
      </w:pPr>
      <w:r w:rsidRPr="004B0A4A">
        <w:rPr>
          <w:rFonts w:ascii="宋体" w:eastAsia="宋体" w:hAnsi="宋体" w:hint="eastAsia"/>
          <w:b/>
          <w:sz w:val="24"/>
        </w:rPr>
        <w:t>执业资格</w:t>
      </w:r>
    </w:p>
    <w:p w14:paraId="4F46B841" w14:textId="77777777" w:rsidR="004B0A4A" w:rsidRDefault="004B0A4A" w:rsidP="004B0A4A">
      <w:pPr>
        <w:pStyle w:val="af5"/>
        <w:numPr>
          <w:ilvl w:val="0"/>
          <w:numId w:val="47"/>
        </w:numPr>
        <w:spacing w:before="120"/>
        <w:ind w:left="690" w:hanging="240"/>
        <w:rPr>
          <w:rFonts w:ascii="宋体" w:eastAsia="宋体" w:hAnsi="Times New Roman"/>
          <w:color w:val="000000"/>
        </w:rPr>
      </w:pPr>
      <w:r w:rsidRPr="004B0A4A">
        <w:rPr>
          <w:rFonts w:ascii="宋体" w:eastAsia="宋体" w:hAnsi="Times New Roman" w:hint="eastAsia"/>
          <w:color w:val="000000"/>
        </w:rPr>
        <w:t>中华人民共和国执业律师</w:t>
      </w:r>
    </w:p>
    <w:p w14:paraId="4347605E" w14:textId="77777777" w:rsidR="004B0A4A" w:rsidRDefault="004B0A4A" w:rsidP="004B0A4A">
      <w:pPr>
        <w:pStyle w:val="af5"/>
        <w:spacing w:after="0" w:line="480" w:lineRule="auto"/>
        <w:rPr>
          <w:rFonts w:ascii="宋体" w:eastAsia="宋体" w:hAnsi="宋体"/>
          <w:b/>
          <w:sz w:val="24"/>
        </w:rPr>
      </w:pPr>
      <w:r w:rsidRPr="004B0A4A">
        <w:rPr>
          <w:rFonts w:ascii="宋体" w:eastAsia="宋体" w:hAnsi="宋体" w:hint="eastAsia"/>
          <w:b/>
          <w:sz w:val="24"/>
        </w:rPr>
        <w:t>其他信息</w:t>
      </w:r>
    </w:p>
    <w:p w14:paraId="586C7996" w14:textId="77777777" w:rsidR="004B0A4A" w:rsidRDefault="004B0A4A" w:rsidP="004B0A4A">
      <w:pPr>
        <w:pStyle w:val="af5"/>
        <w:spacing w:after="0" w:line="480" w:lineRule="auto"/>
        <w:rPr>
          <w:rFonts w:ascii="宋体" w:eastAsia="宋体" w:hAnsi="宋体"/>
          <w:b/>
          <w:sz w:val="24"/>
        </w:rPr>
      </w:pPr>
      <w:r w:rsidRPr="004B0A4A">
        <w:rPr>
          <w:rFonts w:ascii="宋体" w:eastAsia="宋体" w:hAnsi="宋体" w:hint="eastAsia"/>
          <w:b/>
          <w:sz w:val="24"/>
        </w:rPr>
        <w:t>出版物</w:t>
      </w:r>
    </w:p>
    <w:p w14:paraId="4AA6B4A3" w14:textId="77777777" w:rsidR="004B0A4A" w:rsidRDefault="004B0A4A" w:rsidP="004B0A4A">
      <w:pPr>
        <w:pStyle w:val="af5"/>
        <w:numPr>
          <w:ilvl w:val="0"/>
          <w:numId w:val="48"/>
        </w:numPr>
        <w:spacing w:before="120"/>
        <w:ind w:left="690" w:hanging="240"/>
        <w:rPr>
          <w:rFonts w:ascii="宋体" w:eastAsia="宋体" w:hAnsi="Times New Roman"/>
          <w:color w:val="000000"/>
        </w:rPr>
      </w:pPr>
      <w:r w:rsidRPr="004B0A4A">
        <w:rPr>
          <w:rFonts w:ascii="宋体" w:eastAsia="宋体" w:hAnsi="Times New Roman"/>
          <w:color w:val="000000"/>
        </w:rPr>
        <w:t xml:space="preserve">作为三名中国专家之一，深度参与巴黎国际商会广告营销准则修订 </w:t>
      </w:r>
    </w:p>
    <w:p w14:paraId="78785665" w14:textId="77777777" w:rsidR="004B0A4A" w:rsidRDefault="004B0A4A" w:rsidP="004B0A4A">
      <w:pPr>
        <w:pStyle w:val="af5"/>
        <w:numPr>
          <w:ilvl w:val="0"/>
          <w:numId w:val="49"/>
        </w:numPr>
        <w:spacing w:before="120"/>
        <w:ind w:left="690" w:hanging="240"/>
        <w:rPr>
          <w:rFonts w:ascii="宋体" w:eastAsia="宋体" w:hAnsi="Times New Roman"/>
          <w:color w:val="000000"/>
        </w:rPr>
      </w:pPr>
      <w:r w:rsidRPr="004B0A4A">
        <w:rPr>
          <w:rFonts w:ascii="宋体" w:eastAsia="宋体" w:hAnsi="Times New Roman"/>
          <w:color w:val="000000"/>
        </w:rPr>
        <w:t xml:space="preserve">连续三年受邀（2022 </w:t>
      </w:r>
      <w:r w:rsidRPr="004B0A4A">
        <w:rPr>
          <w:rFonts w:ascii="宋体" w:eastAsia="宋体" w:hAnsi="Times New Roman"/>
          <w:color w:val="000000"/>
        </w:rPr>
        <w:t>–</w:t>
      </w:r>
      <w:r w:rsidRPr="004B0A4A">
        <w:rPr>
          <w:rFonts w:ascii="宋体" w:eastAsia="宋体" w:hAnsi="Times New Roman"/>
          <w:color w:val="000000"/>
        </w:rPr>
        <w:t xml:space="preserve"> 2024）为钱伯斯杂志撰写中国医药广告法律及实践部分 </w:t>
      </w:r>
    </w:p>
    <w:p w14:paraId="48F8A5D9" w14:textId="77777777" w:rsidR="004B0A4A" w:rsidRDefault="004B0A4A" w:rsidP="004B0A4A">
      <w:pPr>
        <w:pStyle w:val="af5"/>
        <w:numPr>
          <w:ilvl w:val="0"/>
          <w:numId w:val="50"/>
        </w:numPr>
        <w:spacing w:before="120"/>
        <w:ind w:left="690" w:hanging="240"/>
        <w:rPr>
          <w:rFonts w:ascii="宋体" w:eastAsia="宋体" w:hAnsi="Times New Roman"/>
          <w:color w:val="000000"/>
        </w:rPr>
      </w:pPr>
      <w:r w:rsidRPr="004B0A4A">
        <w:rPr>
          <w:rFonts w:ascii="宋体" w:eastAsia="宋体" w:hAnsi="Times New Roman"/>
          <w:color w:val="000000"/>
        </w:rPr>
        <w:t xml:space="preserve">受 The Legal 500邀请撰写2024年度中国广告法专业问答 </w:t>
      </w:r>
    </w:p>
    <w:p w14:paraId="0225624F" w14:textId="77777777" w:rsidR="004B0A4A" w:rsidRDefault="004B0A4A" w:rsidP="004B0A4A">
      <w:pPr>
        <w:pStyle w:val="af5"/>
        <w:numPr>
          <w:ilvl w:val="0"/>
          <w:numId w:val="51"/>
        </w:numPr>
        <w:spacing w:before="120"/>
        <w:ind w:left="690" w:hanging="240"/>
        <w:rPr>
          <w:rFonts w:ascii="宋体" w:eastAsia="宋体" w:hAnsi="Times New Roman"/>
          <w:color w:val="000000"/>
        </w:rPr>
      </w:pPr>
      <w:r w:rsidRPr="004B0A4A">
        <w:rPr>
          <w:rFonts w:ascii="宋体" w:eastAsia="宋体" w:hAnsi="Times New Roman"/>
          <w:color w:val="000000"/>
        </w:rPr>
        <w:t>当</w:t>
      </w:r>
      <w:r w:rsidRPr="004B0A4A">
        <w:rPr>
          <w:rFonts w:ascii="宋体" w:eastAsia="宋体" w:hAnsi="Times New Roman"/>
          <w:color w:val="000000"/>
        </w:rPr>
        <w:t>“</w:t>
      </w:r>
      <w:r w:rsidRPr="004B0A4A">
        <w:rPr>
          <w:rFonts w:ascii="宋体" w:eastAsia="宋体" w:hAnsi="Times New Roman"/>
          <w:color w:val="000000"/>
        </w:rPr>
        <w:t>保证</w:t>
      </w:r>
      <w:r w:rsidRPr="004B0A4A">
        <w:rPr>
          <w:rFonts w:ascii="宋体" w:eastAsia="宋体" w:hAnsi="Times New Roman"/>
          <w:color w:val="000000"/>
        </w:rPr>
        <w:t>”</w:t>
      </w:r>
      <w:r w:rsidRPr="004B0A4A">
        <w:rPr>
          <w:rFonts w:ascii="宋体" w:eastAsia="宋体" w:hAnsi="Times New Roman"/>
          <w:color w:val="000000"/>
        </w:rPr>
        <w:t>遭遇</w:t>
      </w:r>
      <w:r w:rsidRPr="004B0A4A">
        <w:rPr>
          <w:rFonts w:ascii="宋体" w:eastAsia="宋体" w:hAnsi="Times New Roman"/>
          <w:color w:val="000000"/>
        </w:rPr>
        <w:t>“</w:t>
      </w:r>
      <w:r w:rsidRPr="004B0A4A">
        <w:rPr>
          <w:rFonts w:ascii="宋体" w:eastAsia="宋体" w:hAnsi="Times New Roman"/>
          <w:color w:val="000000"/>
        </w:rPr>
        <w:t>破产</w:t>
      </w:r>
      <w:r w:rsidRPr="004B0A4A">
        <w:rPr>
          <w:rFonts w:ascii="宋体" w:eastAsia="宋体" w:hAnsi="Times New Roman"/>
          <w:color w:val="000000"/>
        </w:rPr>
        <w:t>”</w:t>
      </w:r>
      <w:r w:rsidRPr="004B0A4A">
        <w:rPr>
          <w:rFonts w:ascii="宋体" w:eastAsia="宋体" w:hAnsi="Times New Roman"/>
          <w:color w:val="000000"/>
        </w:rPr>
        <w:t xml:space="preserve">系列评述（一）： 保证人能否因为债务人破产而获得优待的清偿条件？，争议解决评述微信公众号，2017年6月30日，后被中国破产法论证转载 </w:t>
      </w:r>
    </w:p>
    <w:p w14:paraId="44359FBD" w14:textId="77777777" w:rsidR="004B0A4A" w:rsidRDefault="004B0A4A" w:rsidP="004B0A4A">
      <w:pPr>
        <w:pStyle w:val="af5"/>
        <w:numPr>
          <w:ilvl w:val="0"/>
          <w:numId w:val="52"/>
        </w:numPr>
        <w:spacing w:before="120"/>
        <w:ind w:left="690" w:hanging="240"/>
        <w:rPr>
          <w:rFonts w:ascii="宋体" w:eastAsia="宋体" w:hAnsi="Times New Roman"/>
          <w:color w:val="000000"/>
        </w:rPr>
      </w:pPr>
      <w:r w:rsidRPr="004B0A4A">
        <w:rPr>
          <w:rFonts w:ascii="宋体" w:eastAsia="宋体" w:hAnsi="Times New Roman"/>
          <w:color w:val="000000"/>
        </w:rPr>
        <w:t>当</w:t>
      </w:r>
      <w:r w:rsidRPr="004B0A4A">
        <w:rPr>
          <w:rFonts w:ascii="宋体" w:eastAsia="宋体" w:hAnsi="Times New Roman"/>
          <w:color w:val="000000"/>
        </w:rPr>
        <w:t>“</w:t>
      </w:r>
      <w:r w:rsidRPr="004B0A4A">
        <w:rPr>
          <w:rFonts w:ascii="宋体" w:eastAsia="宋体" w:hAnsi="Times New Roman"/>
          <w:color w:val="000000"/>
        </w:rPr>
        <w:t>保证</w:t>
      </w:r>
      <w:r w:rsidRPr="004B0A4A">
        <w:rPr>
          <w:rFonts w:ascii="宋体" w:eastAsia="宋体" w:hAnsi="Times New Roman"/>
          <w:color w:val="000000"/>
        </w:rPr>
        <w:t>”</w:t>
      </w:r>
      <w:r w:rsidRPr="004B0A4A">
        <w:rPr>
          <w:rFonts w:ascii="宋体" w:eastAsia="宋体" w:hAnsi="Times New Roman"/>
          <w:color w:val="000000"/>
        </w:rPr>
        <w:t>遭遇</w:t>
      </w:r>
      <w:r w:rsidRPr="004B0A4A">
        <w:rPr>
          <w:rFonts w:ascii="宋体" w:eastAsia="宋体" w:hAnsi="Times New Roman"/>
          <w:color w:val="000000"/>
        </w:rPr>
        <w:t>“</w:t>
      </w:r>
      <w:r w:rsidRPr="004B0A4A">
        <w:rPr>
          <w:rFonts w:ascii="宋体" w:eastAsia="宋体" w:hAnsi="Times New Roman"/>
          <w:color w:val="000000"/>
        </w:rPr>
        <w:t>破产</w:t>
      </w:r>
      <w:r w:rsidRPr="004B0A4A">
        <w:rPr>
          <w:rFonts w:ascii="宋体" w:eastAsia="宋体" w:hAnsi="Times New Roman"/>
          <w:color w:val="000000"/>
        </w:rPr>
        <w:t>”</w:t>
      </w:r>
      <w:r w:rsidRPr="004B0A4A">
        <w:rPr>
          <w:rFonts w:ascii="宋体" w:eastAsia="宋体" w:hAnsi="Times New Roman"/>
          <w:color w:val="000000"/>
        </w:rPr>
        <w:t xml:space="preserve">系列评述（二）： 保证人应否承担主债务人破产申请受理日后产生的债权利息？，争议解决评述微信公众号，2017年8月24日，后被中国破产法论证转载 </w:t>
      </w:r>
    </w:p>
    <w:p w14:paraId="0C607137" w14:textId="77777777" w:rsidR="004B0A4A" w:rsidRDefault="004B0A4A" w:rsidP="004B0A4A">
      <w:pPr>
        <w:pStyle w:val="af5"/>
        <w:numPr>
          <w:ilvl w:val="0"/>
          <w:numId w:val="53"/>
        </w:numPr>
        <w:spacing w:before="120"/>
        <w:ind w:left="690" w:hanging="240"/>
        <w:rPr>
          <w:rFonts w:ascii="宋体" w:eastAsia="宋体" w:hAnsi="Times New Roman"/>
          <w:color w:val="000000"/>
        </w:rPr>
      </w:pPr>
      <w:r w:rsidRPr="004B0A4A">
        <w:rPr>
          <w:rFonts w:ascii="宋体" w:eastAsia="宋体" w:hAnsi="Times New Roman"/>
          <w:color w:val="000000"/>
        </w:rPr>
        <w:t xml:space="preserve">对赌协议的效力与可履行性，争议解决评述微信公众号，2019年8月20日 </w:t>
      </w:r>
    </w:p>
    <w:p w14:paraId="4A988074" w14:textId="77777777" w:rsidR="004B0A4A" w:rsidRDefault="004B0A4A" w:rsidP="004B0A4A">
      <w:pPr>
        <w:pStyle w:val="af5"/>
        <w:numPr>
          <w:ilvl w:val="0"/>
          <w:numId w:val="54"/>
        </w:numPr>
        <w:spacing w:before="120"/>
        <w:ind w:left="690" w:hanging="240"/>
        <w:rPr>
          <w:rFonts w:ascii="宋体" w:eastAsia="宋体" w:hAnsi="Times New Roman"/>
          <w:color w:val="000000"/>
        </w:rPr>
      </w:pPr>
      <w:r w:rsidRPr="004B0A4A">
        <w:rPr>
          <w:rFonts w:ascii="宋体" w:eastAsia="宋体" w:hAnsi="Times New Roman"/>
          <w:color w:val="000000"/>
        </w:rPr>
        <w:t xml:space="preserve">细说广告法：执法实践中的疑难问题，方达微信公众号，2020年3月12日 </w:t>
      </w:r>
    </w:p>
    <w:p w14:paraId="249EF2E8" w14:textId="77777777" w:rsidR="004B0A4A" w:rsidRDefault="004B0A4A" w:rsidP="004B0A4A">
      <w:pPr>
        <w:pStyle w:val="af5"/>
        <w:numPr>
          <w:ilvl w:val="0"/>
          <w:numId w:val="55"/>
        </w:numPr>
        <w:spacing w:before="120"/>
        <w:ind w:left="690" w:hanging="240"/>
        <w:rPr>
          <w:rFonts w:ascii="宋体" w:eastAsia="宋体" w:hAnsi="Times New Roman"/>
          <w:color w:val="000000"/>
        </w:rPr>
      </w:pPr>
      <w:r w:rsidRPr="004B0A4A">
        <w:rPr>
          <w:rFonts w:ascii="宋体" w:eastAsia="宋体" w:hAnsi="Times New Roman"/>
          <w:color w:val="000000"/>
        </w:rPr>
        <w:t>名誉侵权、言论自由与注意义务</w:t>
      </w:r>
      <w:r w:rsidRPr="004B0A4A">
        <w:rPr>
          <w:rFonts w:ascii="宋体" w:eastAsia="宋体" w:hAnsi="Times New Roman"/>
          <w:color w:val="000000"/>
        </w:rPr>
        <w:t>——</w:t>
      </w:r>
      <w:r w:rsidRPr="004B0A4A">
        <w:rPr>
          <w:rFonts w:ascii="宋体" w:eastAsia="宋体" w:hAnsi="Times New Roman"/>
          <w:color w:val="000000"/>
        </w:rPr>
        <w:t xml:space="preserve">《民法典》第一零二五、第一零二六条评析，方达微信公众号，2020年6月22日 </w:t>
      </w:r>
    </w:p>
    <w:p w14:paraId="0E1E0D5F" w14:textId="77777777" w:rsidR="004B0A4A" w:rsidRDefault="004B0A4A" w:rsidP="004B0A4A">
      <w:pPr>
        <w:pStyle w:val="af5"/>
        <w:numPr>
          <w:ilvl w:val="0"/>
          <w:numId w:val="56"/>
        </w:numPr>
        <w:spacing w:before="120"/>
        <w:ind w:left="690" w:hanging="240"/>
        <w:rPr>
          <w:rFonts w:ascii="宋体" w:eastAsia="宋体" w:hAnsi="Times New Roman"/>
          <w:color w:val="000000"/>
        </w:rPr>
      </w:pPr>
      <w:r w:rsidRPr="004B0A4A">
        <w:rPr>
          <w:rFonts w:ascii="宋体" w:eastAsia="宋体" w:hAnsi="Times New Roman"/>
          <w:color w:val="000000"/>
        </w:rPr>
        <w:t xml:space="preserve">再读广告法系列：谈新媒体时代的广告法适用（上），方达微信公众号，2022年7月18日 </w:t>
      </w:r>
    </w:p>
    <w:p w14:paraId="3FB495F7" w14:textId="77777777" w:rsidR="004B0A4A" w:rsidRDefault="004B0A4A" w:rsidP="004B0A4A">
      <w:pPr>
        <w:pStyle w:val="af5"/>
        <w:numPr>
          <w:ilvl w:val="0"/>
          <w:numId w:val="57"/>
        </w:numPr>
        <w:spacing w:before="120"/>
        <w:ind w:left="690" w:hanging="240"/>
        <w:rPr>
          <w:rFonts w:ascii="宋体" w:eastAsia="宋体" w:hAnsi="Times New Roman"/>
          <w:color w:val="000000"/>
        </w:rPr>
      </w:pPr>
      <w:r w:rsidRPr="004B0A4A">
        <w:rPr>
          <w:rFonts w:ascii="宋体" w:eastAsia="宋体" w:hAnsi="Times New Roman"/>
          <w:color w:val="000000"/>
        </w:rPr>
        <w:t xml:space="preserve">再读广告法系列：谈新媒体时代的广告法适用（下），方达微信公众号，2022年8月23日 </w:t>
      </w:r>
    </w:p>
    <w:p w14:paraId="1F968FD7" w14:textId="77777777" w:rsidR="004B0A4A" w:rsidRDefault="004B0A4A" w:rsidP="004B0A4A">
      <w:pPr>
        <w:pStyle w:val="af5"/>
        <w:numPr>
          <w:ilvl w:val="0"/>
          <w:numId w:val="58"/>
        </w:numPr>
        <w:spacing w:before="120"/>
        <w:ind w:left="690" w:hanging="240"/>
        <w:rPr>
          <w:rFonts w:ascii="宋体" w:eastAsia="宋体" w:hAnsi="Times New Roman"/>
          <w:color w:val="000000"/>
        </w:rPr>
      </w:pPr>
      <w:r w:rsidRPr="004B0A4A">
        <w:rPr>
          <w:rFonts w:ascii="宋体" w:eastAsia="宋体" w:hAnsi="Times New Roman"/>
          <w:color w:val="000000"/>
        </w:rPr>
        <w:t xml:space="preserve">再读广告法系列：解析疑难场景中的广告主认定及责任承担问题，方达微信公众号，2022年12月13日 </w:t>
      </w:r>
    </w:p>
    <w:p w14:paraId="757FBD80" w14:textId="77777777" w:rsidR="004B0A4A" w:rsidRDefault="004B0A4A" w:rsidP="004B0A4A">
      <w:pPr>
        <w:pStyle w:val="af5"/>
        <w:numPr>
          <w:ilvl w:val="0"/>
          <w:numId w:val="59"/>
        </w:numPr>
        <w:spacing w:before="120"/>
        <w:ind w:left="690" w:hanging="240"/>
        <w:rPr>
          <w:rFonts w:ascii="宋体" w:eastAsia="宋体" w:hAnsi="Times New Roman"/>
          <w:color w:val="000000"/>
        </w:rPr>
      </w:pPr>
      <w:r w:rsidRPr="004B0A4A">
        <w:rPr>
          <w:rFonts w:ascii="宋体" w:eastAsia="宋体" w:hAnsi="Times New Roman"/>
          <w:color w:val="000000"/>
        </w:rPr>
        <w:t xml:space="preserve">再读广告法系列：绝对化用语与虚假广告，方达微信公众号，2023年2月22日 </w:t>
      </w:r>
    </w:p>
    <w:p w14:paraId="7EABDA17" w14:textId="77777777" w:rsidR="004B0A4A" w:rsidRDefault="004B0A4A" w:rsidP="004B0A4A">
      <w:pPr>
        <w:pStyle w:val="af5"/>
        <w:numPr>
          <w:ilvl w:val="0"/>
          <w:numId w:val="60"/>
        </w:numPr>
        <w:spacing w:before="120"/>
        <w:ind w:left="690" w:hanging="240"/>
        <w:rPr>
          <w:rFonts w:ascii="宋体" w:eastAsia="宋体" w:hAnsi="Times New Roman"/>
          <w:color w:val="000000"/>
        </w:rPr>
      </w:pPr>
      <w:r w:rsidRPr="004B0A4A">
        <w:rPr>
          <w:rFonts w:ascii="宋体" w:eastAsia="宋体" w:hAnsi="Times New Roman"/>
          <w:color w:val="000000"/>
        </w:rPr>
        <w:t xml:space="preserve">再读广告法系列：深度解读《广告绝对化用语执法指南》，方达微信公众号，2023年3月21日 </w:t>
      </w:r>
    </w:p>
    <w:p w14:paraId="01F19EF6" w14:textId="77777777" w:rsidR="004B0A4A" w:rsidRDefault="004B0A4A" w:rsidP="004B0A4A">
      <w:pPr>
        <w:pStyle w:val="af5"/>
        <w:numPr>
          <w:ilvl w:val="0"/>
          <w:numId w:val="61"/>
        </w:numPr>
        <w:spacing w:before="120"/>
        <w:ind w:left="690" w:hanging="240"/>
        <w:rPr>
          <w:rFonts w:ascii="宋体" w:eastAsia="宋体" w:hAnsi="Times New Roman"/>
          <w:color w:val="000000"/>
        </w:rPr>
      </w:pPr>
      <w:r w:rsidRPr="004B0A4A">
        <w:rPr>
          <w:rFonts w:ascii="宋体" w:eastAsia="宋体" w:hAnsi="Times New Roman"/>
          <w:color w:val="000000"/>
        </w:rPr>
        <w:t xml:space="preserve">再读广告法系列：广告代言认定的要件分析及名人代言问题，方达微信公众号，2023年5月4日 </w:t>
      </w:r>
    </w:p>
    <w:p w14:paraId="1C34B687" w14:textId="77777777" w:rsidR="004B0A4A" w:rsidRDefault="004B0A4A" w:rsidP="004B0A4A">
      <w:pPr>
        <w:pStyle w:val="af5"/>
        <w:numPr>
          <w:ilvl w:val="0"/>
          <w:numId w:val="62"/>
        </w:numPr>
        <w:spacing w:before="120"/>
        <w:ind w:left="690" w:hanging="240"/>
        <w:rPr>
          <w:rFonts w:ascii="宋体" w:eastAsia="宋体" w:hAnsi="Times New Roman"/>
          <w:color w:val="000000"/>
        </w:rPr>
      </w:pPr>
      <w:r w:rsidRPr="004B0A4A">
        <w:rPr>
          <w:rFonts w:ascii="宋体" w:eastAsia="宋体" w:hAnsi="Times New Roman"/>
          <w:color w:val="000000"/>
        </w:rPr>
        <w:t xml:space="preserve">再读广告法系列：探讨广告代言制度的若干疑难前沿问题，方达微信公众号，2023年9月14日 </w:t>
      </w:r>
    </w:p>
    <w:p w14:paraId="4FBE8802" w14:textId="77777777" w:rsidR="004B0A4A" w:rsidRDefault="004B0A4A" w:rsidP="004B0A4A">
      <w:pPr>
        <w:pStyle w:val="af5"/>
        <w:numPr>
          <w:ilvl w:val="0"/>
          <w:numId w:val="63"/>
        </w:numPr>
        <w:spacing w:before="120"/>
        <w:ind w:left="690" w:hanging="240"/>
        <w:rPr>
          <w:rFonts w:ascii="宋体" w:eastAsia="宋体" w:hAnsi="Times New Roman"/>
          <w:color w:val="000000"/>
        </w:rPr>
      </w:pPr>
      <w:r w:rsidRPr="004B0A4A">
        <w:rPr>
          <w:rFonts w:ascii="宋体" w:eastAsia="宋体" w:hAnsi="Times New Roman"/>
          <w:color w:val="000000"/>
        </w:rPr>
        <w:t xml:space="preserve">化解行政争议主渠道：行政复议法修订要点评析，方达微信公众号，2023年9月20日 </w:t>
      </w:r>
    </w:p>
    <w:p w14:paraId="6FA389DD" w14:textId="77777777" w:rsidR="004B0A4A" w:rsidRDefault="004B0A4A" w:rsidP="004B0A4A">
      <w:pPr>
        <w:pStyle w:val="af5"/>
        <w:numPr>
          <w:ilvl w:val="0"/>
          <w:numId w:val="64"/>
        </w:numPr>
        <w:spacing w:before="120"/>
        <w:ind w:left="690" w:hanging="240"/>
        <w:rPr>
          <w:rFonts w:ascii="宋体" w:eastAsia="宋体" w:hAnsi="Times New Roman"/>
          <w:color w:val="000000"/>
        </w:rPr>
      </w:pPr>
      <w:r w:rsidRPr="004B0A4A">
        <w:rPr>
          <w:rFonts w:ascii="宋体" w:eastAsia="宋体" w:hAnsi="Times New Roman"/>
          <w:color w:val="000000"/>
        </w:rPr>
        <w:t xml:space="preserve">聚焦商事行政法：从消保法实施条例看经营者义务的强化（上篇），方达微信公众号，2024年7月12日 </w:t>
      </w:r>
    </w:p>
    <w:p w14:paraId="4D42EB03" w14:textId="77777777" w:rsidR="004B0A4A" w:rsidRDefault="004B0A4A" w:rsidP="004B0A4A">
      <w:pPr>
        <w:pStyle w:val="af5"/>
        <w:numPr>
          <w:ilvl w:val="0"/>
          <w:numId w:val="65"/>
        </w:numPr>
        <w:spacing w:before="120"/>
        <w:ind w:left="690" w:hanging="240"/>
        <w:rPr>
          <w:rFonts w:ascii="宋体" w:eastAsia="宋体" w:hAnsi="Times New Roman"/>
          <w:color w:val="000000"/>
        </w:rPr>
      </w:pPr>
      <w:r w:rsidRPr="004B0A4A">
        <w:rPr>
          <w:rFonts w:ascii="宋体" w:eastAsia="宋体" w:hAnsi="Times New Roman"/>
          <w:color w:val="000000"/>
        </w:rPr>
        <w:t xml:space="preserve">聚焦商事行政法：从消保法实施条例看经营者义务的强化（下篇），方达微信公众号，2024年8月12日 </w:t>
      </w:r>
    </w:p>
    <w:p w14:paraId="718611ED" w14:textId="77777777" w:rsidR="004B0A4A" w:rsidRDefault="004B0A4A" w:rsidP="004B0A4A">
      <w:pPr>
        <w:pStyle w:val="af5"/>
        <w:numPr>
          <w:ilvl w:val="0"/>
          <w:numId w:val="66"/>
        </w:numPr>
        <w:spacing w:before="120"/>
        <w:ind w:left="690" w:hanging="240"/>
        <w:rPr>
          <w:rFonts w:ascii="宋体" w:eastAsia="宋体" w:hAnsi="Times New Roman"/>
          <w:color w:val="000000"/>
        </w:rPr>
      </w:pPr>
      <w:r w:rsidRPr="004B0A4A">
        <w:rPr>
          <w:rFonts w:ascii="宋体" w:eastAsia="宋体" w:hAnsi="Times New Roman"/>
          <w:color w:val="000000"/>
        </w:rPr>
        <w:t xml:space="preserve">老树新枝：《网络反不正当竞争暂行规定》虚假宣传条款评析，方达微信公众号，2024年9月19日 </w:t>
      </w:r>
    </w:p>
    <w:p w14:paraId="24F69275" w14:textId="77777777" w:rsidR="004B0A4A" w:rsidRDefault="004B0A4A" w:rsidP="004B0A4A">
      <w:pPr>
        <w:pStyle w:val="af5"/>
        <w:spacing w:after="0" w:line="480" w:lineRule="auto"/>
        <w:rPr>
          <w:rFonts w:ascii="宋体" w:eastAsia="宋体" w:hAnsi="宋体"/>
          <w:b/>
          <w:sz w:val="24"/>
        </w:rPr>
      </w:pPr>
      <w:r w:rsidRPr="004B0A4A">
        <w:rPr>
          <w:rFonts w:ascii="宋体" w:eastAsia="宋体" w:hAnsi="宋体" w:hint="eastAsia"/>
          <w:b/>
          <w:sz w:val="24"/>
        </w:rPr>
        <w:t>获奖情况</w:t>
      </w:r>
    </w:p>
    <w:p w14:paraId="7A5E38CD" w14:textId="77777777" w:rsidR="004B0A4A" w:rsidRDefault="004B0A4A" w:rsidP="004B0A4A">
      <w:pPr>
        <w:pStyle w:val="af5"/>
        <w:numPr>
          <w:ilvl w:val="0"/>
          <w:numId w:val="67"/>
        </w:numPr>
        <w:spacing w:before="120"/>
        <w:ind w:left="690" w:hanging="240"/>
        <w:rPr>
          <w:rFonts w:ascii="宋体" w:eastAsia="宋体" w:hAnsi="Times New Roman"/>
          <w:color w:val="000000"/>
        </w:rPr>
      </w:pPr>
      <w:r w:rsidRPr="004B0A4A">
        <w:rPr>
          <w:rFonts w:ascii="宋体" w:eastAsia="宋体" w:hAnsi="Times New Roman"/>
          <w:color w:val="000000"/>
        </w:rPr>
        <w:t xml:space="preserve">多年荣登世界权威法律评级机构 The Legal 500中国大陆推荐律师榜单 </w:t>
      </w:r>
    </w:p>
    <w:p w14:paraId="4F0A196B" w14:textId="6099A664" w:rsidR="00A46A04" w:rsidRPr="004B0A4A" w:rsidRDefault="004B0A4A" w:rsidP="004B0A4A">
      <w:pPr>
        <w:pStyle w:val="af5"/>
        <w:numPr>
          <w:ilvl w:val="0"/>
          <w:numId w:val="68"/>
        </w:numPr>
        <w:spacing w:before="120"/>
        <w:ind w:left="690" w:hanging="240"/>
        <w:rPr>
          <w:rFonts w:ascii="宋体" w:eastAsia="宋体" w:hAnsi="Times New Roman"/>
          <w:color w:val="000000"/>
        </w:rPr>
      </w:pPr>
      <w:r w:rsidRPr="004B0A4A">
        <w:rPr>
          <w:rFonts w:ascii="宋体" w:eastAsia="宋体" w:hAnsi="Times New Roman"/>
          <w:color w:val="000000"/>
        </w:rPr>
        <w:t>荣获 The Legal 500中国法律大奖年度诉讼业务</w:t>
      </w:r>
      <w:r w:rsidRPr="004B0A4A">
        <w:rPr>
          <w:rFonts w:ascii="宋体" w:eastAsia="宋体" w:hAnsi="Times New Roman"/>
          <w:color w:val="000000"/>
        </w:rPr>
        <w:t>“</w:t>
      </w:r>
      <w:r w:rsidRPr="004B0A4A">
        <w:rPr>
          <w:rFonts w:ascii="宋体" w:eastAsia="宋体" w:hAnsi="Times New Roman"/>
          <w:color w:val="000000"/>
        </w:rPr>
        <w:t>Rising Star</w:t>
      </w:r>
      <w:r w:rsidRPr="004B0A4A">
        <w:rPr>
          <w:rFonts w:ascii="宋体" w:eastAsia="宋体" w:hAnsi="Times New Roman"/>
          <w:color w:val="000000"/>
        </w:rPr>
        <w:t>”</w:t>
      </w:r>
      <w:r w:rsidRPr="004B0A4A">
        <w:rPr>
          <w:rFonts w:ascii="宋体" w:eastAsia="宋体" w:hAnsi="Times New Roman"/>
          <w:color w:val="000000"/>
        </w:rPr>
        <w:t xml:space="preserve">奖项（2023年12月） </w:t>
      </w:r>
    </w:p>
    <w:sectPr w:rsidR="00A46A04" w:rsidRPr="004B0A4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6949"/>
    <w:multiLevelType w:val="singleLevel"/>
    <w:tmpl w:val="14C2C2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9121B"/>
    <w:multiLevelType w:val="singleLevel"/>
    <w:tmpl w:val="2778A2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686EF5"/>
    <w:multiLevelType w:val="singleLevel"/>
    <w:tmpl w:val="E168E3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7B4A43"/>
    <w:multiLevelType w:val="singleLevel"/>
    <w:tmpl w:val="C174F8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2800F98"/>
    <w:multiLevelType w:val="singleLevel"/>
    <w:tmpl w:val="548E3B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91365E"/>
    <w:multiLevelType w:val="singleLevel"/>
    <w:tmpl w:val="3A44B5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2F6F0C"/>
    <w:multiLevelType w:val="singleLevel"/>
    <w:tmpl w:val="3902720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563A97"/>
    <w:multiLevelType w:val="singleLevel"/>
    <w:tmpl w:val="5C1E69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AF59BC"/>
    <w:multiLevelType w:val="singleLevel"/>
    <w:tmpl w:val="302C6F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920E44"/>
    <w:multiLevelType w:val="singleLevel"/>
    <w:tmpl w:val="F31E8E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2C7F20"/>
    <w:multiLevelType w:val="singleLevel"/>
    <w:tmpl w:val="67A6AF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03196B"/>
    <w:multiLevelType w:val="singleLevel"/>
    <w:tmpl w:val="60E497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1A1B1B"/>
    <w:multiLevelType w:val="singleLevel"/>
    <w:tmpl w:val="35A8C3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FD520C"/>
    <w:multiLevelType w:val="singleLevel"/>
    <w:tmpl w:val="F74CA3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4D0998"/>
    <w:multiLevelType w:val="singleLevel"/>
    <w:tmpl w:val="9650FC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63653F"/>
    <w:multiLevelType w:val="singleLevel"/>
    <w:tmpl w:val="7F9C20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7B4DBC"/>
    <w:multiLevelType w:val="singleLevel"/>
    <w:tmpl w:val="E898B2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F92E68"/>
    <w:multiLevelType w:val="singleLevel"/>
    <w:tmpl w:val="AC9AFB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A9420D"/>
    <w:multiLevelType w:val="singleLevel"/>
    <w:tmpl w:val="55D0A3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E80704"/>
    <w:multiLevelType w:val="singleLevel"/>
    <w:tmpl w:val="30441A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8B7A6F"/>
    <w:multiLevelType w:val="singleLevel"/>
    <w:tmpl w:val="BE82FD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1118C2"/>
    <w:multiLevelType w:val="singleLevel"/>
    <w:tmpl w:val="8982AF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8D228A"/>
    <w:multiLevelType w:val="singleLevel"/>
    <w:tmpl w:val="51B030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FF41A9"/>
    <w:multiLevelType w:val="singleLevel"/>
    <w:tmpl w:val="3B20A6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D944EC"/>
    <w:multiLevelType w:val="singleLevel"/>
    <w:tmpl w:val="4EA232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021E33"/>
    <w:multiLevelType w:val="singleLevel"/>
    <w:tmpl w:val="CAF49D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853640"/>
    <w:multiLevelType w:val="singleLevel"/>
    <w:tmpl w:val="8A5ED8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9A26A2"/>
    <w:multiLevelType w:val="singleLevel"/>
    <w:tmpl w:val="0CEAA9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1A2418"/>
    <w:multiLevelType w:val="singleLevel"/>
    <w:tmpl w:val="6A8AA10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0C5CD2"/>
    <w:multiLevelType w:val="singleLevel"/>
    <w:tmpl w:val="8A660B7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F74B3F"/>
    <w:multiLevelType w:val="singleLevel"/>
    <w:tmpl w:val="D3F4C75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5D7647"/>
    <w:multiLevelType w:val="singleLevel"/>
    <w:tmpl w:val="29ACF8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3C3766"/>
    <w:multiLevelType w:val="singleLevel"/>
    <w:tmpl w:val="462C5E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CE2E94"/>
    <w:multiLevelType w:val="singleLevel"/>
    <w:tmpl w:val="EEAA88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B8337D"/>
    <w:multiLevelType w:val="singleLevel"/>
    <w:tmpl w:val="FD52F9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7E28DE"/>
    <w:multiLevelType w:val="singleLevel"/>
    <w:tmpl w:val="03226F8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FD253F"/>
    <w:multiLevelType w:val="singleLevel"/>
    <w:tmpl w:val="401AA18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617DC3"/>
    <w:multiLevelType w:val="singleLevel"/>
    <w:tmpl w:val="F4DC660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F22C1C"/>
    <w:multiLevelType w:val="singleLevel"/>
    <w:tmpl w:val="82A45B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322960"/>
    <w:multiLevelType w:val="singleLevel"/>
    <w:tmpl w:val="CF00F04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03409A"/>
    <w:multiLevelType w:val="singleLevel"/>
    <w:tmpl w:val="EB105FC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DB3862"/>
    <w:multiLevelType w:val="singleLevel"/>
    <w:tmpl w:val="A268F5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CEB6DFB"/>
    <w:multiLevelType w:val="singleLevel"/>
    <w:tmpl w:val="FF9C979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A94785"/>
    <w:multiLevelType w:val="singleLevel"/>
    <w:tmpl w:val="BB0E7BE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03942E9"/>
    <w:multiLevelType w:val="singleLevel"/>
    <w:tmpl w:val="00481B4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1946E0"/>
    <w:multiLevelType w:val="singleLevel"/>
    <w:tmpl w:val="95A09D8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1C63A8D"/>
    <w:multiLevelType w:val="singleLevel"/>
    <w:tmpl w:val="380EFAC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29529AF"/>
    <w:multiLevelType w:val="singleLevel"/>
    <w:tmpl w:val="DC08992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33F4419"/>
    <w:multiLevelType w:val="singleLevel"/>
    <w:tmpl w:val="5554EB4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3C24653"/>
    <w:multiLevelType w:val="singleLevel"/>
    <w:tmpl w:val="32EAC9D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5A23E82"/>
    <w:multiLevelType w:val="singleLevel"/>
    <w:tmpl w:val="11AAE3D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67971F1"/>
    <w:multiLevelType w:val="singleLevel"/>
    <w:tmpl w:val="7086650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7BD7C63"/>
    <w:multiLevelType w:val="singleLevel"/>
    <w:tmpl w:val="D536145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9A05B13"/>
    <w:multiLevelType w:val="singleLevel"/>
    <w:tmpl w:val="EAB4C3B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D0E6E98"/>
    <w:multiLevelType w:val="singleLevel"/>
    <w:tmpl w:val="3A02B29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09E2362"/>
    <w:multiLevelType w:val="singleLevel"/>
    <w:tmpl w:val="96D038A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32533AF"/>
    <w:multiLevelType w:val="singleLevel"/>
    <w:tmpl w:val="03226F8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094388"/>
    <w:multiLevelType w:val="singleLevel"/>
    <w:tmpl w:val="1696C56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4564B76"/>
    <w:multiLevelType w:val="singleLevel"/>
    <w:tmpl w:val="A4828B06"/>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A623B4"/>
    <w:multiLevelType w:val="singleLevel"/>
    <w:tmpl w:val="BF36285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5BE595E"/>
    <w:multiLevelType w:val="singleLevel"/>
    <w:tmpl w:val="5F829C9E"/>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7390C98"/>
    <w:multiLevelType w:val="singleLevel"/>
    <w:tmpl w:val="D9DEAA8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83F6B5E"/>
    <w:multiLevelType w:val="singleLevel"/>
    <w:tmpl w:val="E98C360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851084C"/>
    <w:multiLevelType w:val="singleLevel"/>
    <w:tmpl w:val="455AF64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CBA4CDE"/>
    <w:multiLevelType w:val="singleLevel"/>
    <w:tmpl w:val="F7922A9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E51388D"/>
    <w:multiLevelType w:val="singleLevel"/>
    <w:tmpl w:val="2ADA4D0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E776A00"/>
    <w:multiLevelType w:val="singleLevel"/>
    <w:tmpl w:val="77D6A7F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F7C01B1"/>
    <w:multiLevelType w:val="singleLevel"/>
    <w:tmpl w:val="55285D04"/>
    <w:lvl w:ilvl="0">
      <w:start w:val="1"/>
      <w:numFmt w:val="bullet"/>
      <w:lvlText w:val=""/>
      <w:lvlJc w:val="left"/>
      <w:pPr>
        <w:tabs>
          <w:tab w:val="num" w:pos="200"/>
        </w:tabs>
        <w:ind w:left="200" w:hanging="200"/>
      </w:pPr>
      <w:rPr>
        <w:rFonts w:ascii="Wingdings" w:hAnsi="Wingdings" w:hint="default"/>
        <w:sz w:val="16"/>
      </w:rPr>
    </w:lvl>
  </w:abstractNum>
  <w:num w:numId="1">
    <w:abstractNumId w:val="38"/>
  </w:num>
  <w:num w:numId="2">
    <w:abstractNumId w:val="45"/>
  </w:num>
  <w:num w:numId="3">
    <w:abstractNumId w:val="55"/>
  </w:num>
  <w:num w:numId="4">
    <w:abstractNumId w:val="36"/>
  </w:num>
  <w:num w:numId="5">
    <w:abstractNumId w:val="12"/>
  </w:num>
  <w:num w:numId="6">
    <w:abstractNumId w:val="62"/>
  </w:num>
  <w:num w:numId="7">
    <w:abstractNumId w:val="43"/>
  </w:num>
  <w:num w:numId="8">
    <w:abstractNumId w:val="59"/>
  </w:num>
  <w:num w:numId="9">
    <w:abstractNumId w:val="40"/>
  </w:num>
  <w:num w:numId="10">
    <w:abstractNumId w:val="21"/>
  </w:num>
  <w:num w:numId="11">
    <w:abstractNumId w:val="15"/>
  </w:num>
  <w:num w:numId="12">
    <w:abstractNumId w:val="27"/>
  </w:num>
  <w:num w:numId="13">
    <w:abstractNumId w:val="60"/>
  </w:num>
  <w:num w:numId="14">
    <w:abstractNumId w:val="49"/>
  </w:num>
  <w:num w:numId="15">
    <w:abstractNumId w:val="32"/>
  </w:num>
  <w:num w:numId="16">
    <w:abstractNumId w:val="18"/>
  </w:num>
  <w:num w:numId="17">
    <w:abstractNumId w:val="37"/>
  </w:num>
  <w:num w:numId="18">
    <w:abstractNumId w:val="34"/>
  </w:num>
  <w:num w:numId="19">
    <w:abstractNumId w:val="65"/>
  </w:num>
  <w:num w:numId="20">
    <w:abstractNumId w:val="29"/>
  </w:num>
  <w:num w:numId="21">
    <w:abstractNumId w:val="6"/>
  </w:num>
  <w:num w:numId="22">
    <w:abstractNumId w:val="22"/>
  </w:num>
  <w:num w:numId="23">
    <w:abstractNumId w:val="13"/>
  </w:num>
  <w:num w:numId="24">
    <w:abstractNumId w:val="31"/>
  </w:num>
  <w:num w:numId="25">
    <w:abstractNumId w:val="39"/>
  </w:num>
  <w:num w:numId="26">
    <w:abstractNumId w:val="4"/>
  </w:num>
  <w:num w:numId="27">
    <w:abstractNumId w:val="63"/>
  </w:num>
  <w:num w:numId="28">
    <w:abstractNumId w:val="24"/>
  </w:num>
  <w:num w:numId="29">
    <w:abstractNumId w:val="3"/>
  </w:num>
  <w:num w:numId="30">
    <w:abstractNumId w:val="57"/>
  </w:num>
  <w:num w:numId="31">
    <w:abstractNumId w:val="16"/>
  </w:num>
  <w:num w:numId="32">
    <w:abstractNumId w:val="11"/>
  </w:num>
  <w:num w:numId="33">
    <w:abstractNumId w:val="17"/>
  </w:num>
  <w:num w:numId="34">
    <w:abstractNumId w:val="28"/>
  </w:num>
  <w:num w:numId="35">
    <w:abstractNumId w:val="19"/>
  </w:num>
  <w:num w:numId="36">
    <w:abstractNumId w:val="66"/>
  </w:num>
  <w:num w:numId="37">
    <w:abstractNumId w:val="14"/>
  </w:num>
  <w:num w:numId="38">
    <w:abstractNumId w:val="41"/>
  </w:num>
  <w:num w:numId="39">
    <w:abstractNumId w:val="48"/>
  </w:num>
  <w:num w:numId="40">
    <w:abstractNumId w:val="2"/>
  </w:num>
  <w:num w:numId="41">
    <w:abstractNumId w:val="1"/>
  </w:num>
  <w:num w:numId="42">
    <w:abstractNumId w:val="44"/>
  </w:num>
  <w:num w:numId="43">
    <w:abstractNumId w:val="58"/>
  </w:num>
  <w:num w:numId="44">
    <w:abstractNumId w:val="0"/>
  </w:num>
  <w:num w:numId="45">
    <w:abstractNumId w:val="7"/>
  </w:num>
  <w:num w:numId="46">
    <w:abstractNumId w:val="46"/>
  </w:num>
  <w:num w:numId="47">
    <w:abstractNumId w:val="30"/>
  </w:num>
  <w:num w:numId="48">
    <w:abstractNumId w:val="50"/>
  </w:num>
  <w:num w:numId="49">
    <w:abstractNumId w:val="33"/>
  </w:num>
  <w:num w:numId="50">
    <w:abstractNumId w:val="64"/>
  </w:num>
  <w:num w:numId="51">
    <w:abstractNumId w:val="8"/>
  </w:num>
  <w:num w:numId="52">
    <w:abstractNumId w:val="20"/>
  </w:num>
  <w:num w:numId="53">
    <w:abstractNumId w:val="10"/>
  </w:num>
  <w:num w:numId="54">
    <w:abstractNumId w:val="26"/>
  </w:num>
  <w:num w:numId="55">
    <w:abstractNumId w:val="54"/>
  </w:num>
  <w:num w:numId="56">
    <w:abstractNumId w:val="9"/>
  </w:num>
  <w:num w:numId="57">
    <w:abstractNumId w:val="23"/>
  </w:num>
  <w:num w:numId="58">
    <w:abstractNumId w:val="47"/>
  </w:num>
  <w:num w:numId="59">
    <w:abstractNumId w:val="5"/>
  </w:num>
  <w:num w:numId="60">
    <w:abstractNumId w:val="53"/>
  </w:num>
  <w:num w:numId="61">
    <w:abstractNumId w:val="61"/>
  </w:num>
  <w:num w:numId="62">
    <w:abstractNumId w:val="25"/>
  </w:num>
  <w:num w:numId="63">
    <w:abstractNumId w:val="52"/>
  </w:num>
  <w:num w:numId="64">
    <w:abstractNumId w:val="67"/>
  </w:num>
  <w:num w:numId="65">
    <w:abstractNumId w:val="51"/>
  </w:num>
  <w:num w:numId="66">
    <w:abstractNumId w:val="42"/>
  </w:num>
  <w:num w:numId="67">
    <w:abstractNumId w:val="56"/>
  </w:num>
  <w:num w:numId="68">
    <w:abstractNumId w:val="3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B0A4A"/>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0A4A"/>
    <w:pPr>
      <w:spacing w:after="120"/>
    </w:pPr>
  </w:style>
  <w:style w:type="character" w:customStyle="1" w:styleId="af6">
    <w:name w:val="正文文本 字符"/>
    <w:basedOn w:val="a0"/>
    <w:link w:val="af5"/>
    <w:uiPriority w:val="99"/>
    <w:rsid w:val="004B0A4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8D11B-2DB0-45F5-BEA3-E297FFE68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715</Words>
  <Characters>4078</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2026-09-22T07:03:00Z</dcterms:created>
  <dcterms:modified xsi:type="dcterms:W3CDTF">2026-09-22T07:03:00Z</dcterms:modified>
</cp:coreProperties>
</file>