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B02E821" w:rsidR="0049405C" w:rsidRPr="00187BAA" w:rsidRDefault="0082095F" w:rsidP="0082095F">
            <w:pPr>
              <w:spacing w:line="720" w:lineRule="auto"/>
              <w:rPr>
                <w:rFonts w:ascii="宋体" w:eastAsia="宋体" w:hAnsi="宋体"/>
                <w:color w:val="545551"/>
              </w:rPr>
            </w:pPr>
            <w:bookmarkStart w:id="0" w:name="xingming"/>
            <w:bookmarkStart w:id="1" w:name="_GoBack"/>
            <w:bookmarkEnd w:id="1"/>
            <w:r w:rsidRPr="0082095F">
              <w:rPr>
                <w:rFonts w:ascii="宋体" w:eastAsia="宋体" w:hAnsi="Times New Roman" w:hint="eastAsia"/>
                <w:b/>
                <w:color w:val="000000"/>
                <w:sz w:val="48"/>
              </w:rPr>
              <w:t>刘洋</w:t>
            </w:r>
            <w:bookmarkEnd w:id="0"/>
          </w:p>
          <w:p w14:paraId="706EB16B" w14:textId="598FE9F1" w:rsidR="0049405C" w:rsidRPr="00187BAA" w:rsidRDefault="0082095F" w:rsidP="0082095F">
            <w:pPr>
              <w:spacing w:line="360" w:lineRule="auto"/>
              <w:rPr>
                <w:rFonts w:ascii="宋体" w:eastAsia="宋体" w:hAnsi="宋体"/>
                <w:b/>
                <w:bCs/>
                <w:color w:val="545551"/>
              </w:rPr>
            </w:pPr>
            <w:bookmarkStart w:id="2" w:name="didian"/>
            <w:r w:rsidRPr="0082095F">
              <w:rPr>
                <w:rFonts w:ascii="宋体" w:eastAsia="宋体" w:hAnsi="Times New Roman" w:hint="eastAsia"/>
                <w:b/>
                <w:bCs/>
                <w:color w:val="000000"/>
              </w:rPr>
              <w:t>合伙人·北京</w:t>
            </w:r>
            <w:bookmarkEnd w:id="2"/>
          </w:p>
          <w:p w14:paraId="6199424A" w14:textId="010EA5FC" w:rsidR="0049405C" w:rsidRPr="00187BAA" w:rsidRDefault="0082095F" w:rsidP="0082095F">
            <w:pPr>
              <w:spacing w:line="360" w:lineRule="auto"/>
              <w:rPr>
                <w:rFonts w:ascii="宋体" w:eastAsia="宋体" w:hAnsi="宋体"/>
                <w:color w:val="545551"/>
              </w:rPr>
            </w:pPr>
            <w:bookmarkStart w:id="3" w:name="dianhua"/>
            <w:r w:rsidRPr="0082095F">
              <w:rPr>
                <w:rFonts w:ascii="宋体" w:eastAsia="宋体" w:hAnsi="Times New Roman"/>
                <w:color w:val="000000"/>
              </w:rPr>
              <w:t xml:space="preserve">+86 10 5769 5737 </w:t>
            </w:r>
            <w:bookmarkEnd w:id="3"/>
          </w:p>
          <w:p w14:paraId="4F910ACA" w14:textId="2A026973" w:rsidR="0049405C" w:rsidRPr="00187BAA" w:rsidRDefault="0082095F" w:rsidP="0082095F">
            <w:pPr>
              <w:spacing w:line="360" w:lineRule="auto"/>
              <w:rPr>
                <w:rFonts w:ascii="宋体" w:eastAsia="宋体" w:hAnsi="宋体"/>
                <w:color w:val="000000"/>
              </w:rPr>
            </w:pPr>
            <w:bookmarkStart w:id="4" w:name="youxiang"/>
            <w:r w:rsidRPr="0082095F">
              <w:rPr>
                <w:rFonts w:ascii="宋体" w:eastAsia="宋体" w:hAnsi="Times New Roman"/>
                <w:color w:val="000000"/>
              </w:rPr>
              <w:t>allen.liu@fangdalaw.com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ED323AE" w:rsidR="0049405C" w:rsidRPr="00187BAA" w:rsidRDefault="0082095F"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50CAFE5" wp14:editId="4DD1DC1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9941D65" w:rsidR="009465FB" w:rsidRPr="00187BAA" w:rsidRDefault="0082095F" w:rsidP="007177F3">
            <w:pPr>
              <w:rPr>
                <w:rFonts w:ascii="宋体" w:eastAsia="宋体" w:hAnsi="宋体"/>
                <w:color w:val="000000"/>
                <w:szCs w:val="21"/>
              </w:rPr>
            </w:pPr>
            <w:bookmarkStart w:id="6" w:name="zhiyelingyu"/>
            <w:r w:rsidRPr="0082095F">
              <w:rPr>
                <w:rFonts w:ascii="宋体" w:eastAsia="宋体" w:hAnsi="Times New Roman" w:hint="eastAsia"/>
                <w:color w:val="000000"/>
                <w:szCs w:val="21"/>
              </w:rPr>
              <w:t>刘律师的主要执业领域为资本市场、收购兼并、重整与特殊机会投资、证券合规等。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4B0F36C" w14:textId="77777777" w:rsidR="0082095F"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DA7CA2C" w14:textId="77777777" w:rsidR="0082095F" w:rsidRDefault="0082095F" w:rsidP="0082095F">
      <w:pPr>
        <w:pStyle w:val="af5"/>
        <w:spacing w:after="0" w:line="480" w:lineRule="auto"/>
        <w:rPr>
          <w:rFonts w:ascii="宋体" w:eastAsia="宋体" w:hAnsi="宋体"/>
          <w:b/>
          <w:sz w:val="24"/>
        </w:rPr>
      </w:pPr>
      <w:r w:rsidRPr="0082095F">
        <w:rPr>
          <w:rFonts w:ascii="宋体" w:eastAsia="宋体" w:hAnsi="宋体" w:hint="eastAsia"/>
          <w:b/>
          <w:sz w:val="24"/>
        </w:rPr>
        <w:t>近期代理的主要案件</w:t>
      </w:r>
    </w:p>
    <w:p w14:paraId="63C2946B" w14:textId="77777777" w:rsidR="0082095F" w:rsidRDefault="0082095F" w:rsidP="0082095F">
      <w:pPr>
        <w:pStyle w:val="af5"/>
        <w:spacing w:before="120"/>
        <w:rPr>
          <w:rFonts w:ascii="宋体" w:eastAsia="宋体" w:hAnsi="Times New Roman"/>
          <w:color w:val="000000"/>
        </w:rPr>
      </w:pPr>
      <w:r w:rsidRPr="0082095F">
        <w:rPr>
          <w:rFonts w:ascii="宋体" w:eastAsia="宋体" w:hAnsi="Times New Roman" w:hint="eastAsia"/>
          <w:color w:val="000000"/>
        </w:rPr>
        <w:t>资本市场</w:t>
      </w:r>
    </w:p>
    <w:p w14:paraId="51F97BEA" w14:textId="77777777" w:rsidR="0082095F" w:rsidRDefault="0082095F" w:rsidP="0082095F">
      <w:pPr>
        <w:pStyle w:val="af5"/>
        <w:numPr>
          <w:ilvl w:val="0"/>
          <w:numId w:val="4"/>
        </w:numPr>
        <w:spacing w:before="120"/>
        <w:ind w:left="690" w:hanging="240"/>
        <w:rPr>
          <w:rFonts w:ascii="宋体" w:eastAsia="宋体" w:hAnsi="Times New Roman"/>
          <w:color w:val="000000"/>
        </w:rPr>
      </w:pPr>
      <w:r w:rsidRPr="0082095F">
        <w:rPr>
          <w:rFonts w:ascii="宋体" w:eastAsia="宋体" w:hAnsi="Times New Roman" w:hint="eastAsia"/>
          <w:color w:val="000000"/>
        </w:rPr>
        <w:t>作为发行人律师参与凝思软件、百济神州（美</w:t>
      </w:r>
      <w:r w:rsidRPr="0082095F">
        <w:rPr>
          <w:rFonts w:ascii="宋体" w:eastAsia="宋体" w:hAnsi="Times New Roman"/>
          <w:color w:val="000000"/>
        </w:rPr>
        <w:t>+H+A）、恒通股份（603223.SH）、贵广网络（600996.SH）、东方嘉盛（002889.SZ）等A股上市项目</w:t>
      </w:r>
    </w:p>
    <w:p w14:paraId="1E0A9091" w14:textId="77777777" w:rsidR="0082095F" w:rsidRDefault="0082095F" w:rsidP="0082095F">
      <w:pPr>
        <w:pStyle w:val="af5"/>
        <w:numPr>
          <w:ilvl w:val="0"/>
          <w:numId w:val="5"/>
        </w:numPr>
        <w:spacing w:before="120"/>
        <w:ind w:left="690" w:hanging="240"/>
        <w:rPr>
          <w:rFonts w:ascii="宋体" w:eastAsia="宋体" w:hAnsi="Times New Roman"/>
          <w:color w:val="000000"/>
        </w:rPr>
      </w:pPr>
      <w:r w:rsidRPr="0082095F">
        <w:rPr>
          <w:rFonts w:ascii="宋体" w:eastAsia="宋体" w:hAnsi="Times New Roman" w:hint="eastAsia"/>
          <w:color w:val="000000"/>
        </w:rPr>
        <w:t>作为公司律师参与沈阳机床（</w:t>
      </w:r>
      <w:r w:rsidRPr="0082095F">
        <w:rPr>
          <w:rFonts w:ascii="宋体" w:eastAsia="宋体" w:hAnsi="Times New Roman"/>
          <w:color w:val="000000"/>
        </w:rPr>
        <w:t>000410.SZ）重大资产重组、蓝色光标（300058.SZ）收购重组西藏博杰、游族网络借壳梅花伞（002174.SZ）、金马股份（000980.SZ）重组众泰汽车等并购重组项目</w:t>
      </w:r>
    </w:p>
    <w:p w14:paraId="16EDCBEB" w14:textId="77777777" w:rsidR="0082095F" w:rsidRDefault="0082095F" w:rsidP="0082095F">
      <w:pPr>
        <w:pStyle w:val="af5"/>
        <w:numPr>
          <w:ilvl w:val="0"/>
          <w:numId w:val="6"/>
        </w:numPr>
        <w:spacing w:before="120"/>
        <w:ind w:left="690" w:hanging="240"/>
        <w:rPr>
          <w:rFonts w:ascii="宋体" w:eastAsia="宋体" w:hAnsi="Times New Roman"/>
          <w:color w:val="000000"/>
        </w:rPr>
      </w:pPr>
      <w:r w:rsidRPr="0082095F">
        <w:rPr>
          <w:rFonts w:ascii="宋体" w:eastAsia="宋体" w:hAnsi="Times New Roman" w:hint="eastAsia"/>
          <w:color w:val="000000"/>
        </w:rPr>
        <w:t>作为承销商律师参与延长化建（</w:t>
      </w:r>
      <w:r w:rsidRPr="0082095F">
        <w:rPr>
          <w:rFonts w:ascii="宋体" w:eastAsia="宋体" w:hAnsi="Times New Roman"/>
          <w:color w:val="000000"/>
        </w:rPr>
        <w:t>600248.SH）发行股份购买并吸收合并陕西省国资委下属陕西建工项目</w:t>
      </w:r>
    </w:p>
    <w:p w14:paraId="38B176E7" w14:textId="77777777" w:rsidR="0082095F" w:rsidRDefault="0082095F" w:rsidP="0082095F">
      <w:pPr>
        <w:pStyle w:val="af5"/>
        <w:numPr>
          <w:ilvl w:val="0"/>
          <w:numId w:val="7"/>
        </w:numPr>
        <w:spacing w:before="120"/>
        <w:ind w:left="690" w:hanging="240"/>
        <w:rPr>
          <w:rFonts w:ascii="宋体" w:eastAsia="宋体" w:hAnsi="Times New Roman"/>
          <w:color w:val="000000"/>
        </w:rPr>
      </w:pPr>
      <w:r w:rsidRPr="0082095F">
        <w:rPr>
          <w:rFonts w:ascii="宋体" w:eastAsia="宋体" w:hAnsi="Times New Roman" w:hint="eastAsia"/>
          <w:color w:val="000000"/>
        </w:rPr>
        <w:t>作为承销商律师参与温氏股份（</w:t>
      </w:r>
      <w:r w:rsidRPr="0082095F">
        <w:rPr>
          <w:rFonts w:ascii="宋体" w:eastAsia="宋体" w:hAnsi="Times New Roman"/>
          <w:color w:val="000000"/>
        </w:rPr>
        <w:t>300498.SZ）向不特定对象发行可转换公司债券项目</w:t>
      </w:r>
    </w:p>
    <w:p w14:paraId="6ACAF315" w14:textId="77777777" w:rsidR="0082095F" w:rsidRDefault="0082095F" w:rsidP="0082095F">
      <w:pPr>
        <w:pStyle w:val="af5"/>
        <w:numPr>
          <w:ilvl w:val="0"/>
          <w:numId w:val="8"/>
        </w:numPr>
        <w:spacing w:before="120"/>
        <w:ind w:left="690" w:hanging="240"/>
        <w:rPr>
          <w:rFonts w:ascii="宋体" w:eastAsia="宋体" w:hAnsi="Times New Roman"/>
          <w:color w:val="000000"/>
        </w:rPr>
      </w:pPr>
      <w:r w:rsidRPr="0082095F">
        <w:rPr>
          <w:rFonts w:ascii="宋体" w:eastAsia="宋体" w:hAnsi="Times New Roman" w:hint="eastAsia"/>
          <w:color w:val="000000"/>
        </w:rPr>
        <w:t>代表财务顾问参与盐湖股份（</w:t>
      </w:r>
      <w:r w:rsidRPr="0082095F">
        <w:rPr>
          <w:rFonts w:ascii="宋体" w:eastAsia="宋体" w:hAnsi="Times New Roman"/>
          <w:color w:val="000000"/>
        </w:rPr>
        <w:t>000792.SZ）破产重整项目</w:t>
      </w:r>
    </w:p>
    <w:p w14:paraId="1E82DC2F" w14:textId="77777777" w:rsidR="0082095F" w:rsidRDefault="0082095F" w:rsidP="0082095F">
      <w:pPr>
        <w:pStyle w:val="af5"/>
        <w:numPr>
          <w:ilvl w:val="0"/>
          <w:numId w:val="9"/>
        </w:numPr>
        <w:spacing w:before="120"/>
        <w:ind w:left="690" w:hanging="240"/>
        <w:rPr>
          <w:rFonts w:ascii="宋体" w:eastAsia="宋体" w:hAnsi="Times New Roman"/>
          <w:color w:val="000000"/>
        </w:rPr>
      </w:pPr>
      <w:r w:rsidRPr="0082095F">
        <w:rPr>
          <w:rFonts w:ascii="宋体" w:eastAsia="宋体" w:hAnsi="Times New Roman" w:hint="eastAsia"/>
          <w:color w:val="000000"/>
        </w:rPr>
        <w:t>代表中国移动参与芒果超媒（</w:t>
      </w:r>
      <w:r w:rsidRPr="0082095F">
        <w:rPr>
          <w:rFonts w:ascii="宋体" w:eastAsia="宋体" w:hAnsi="Times New Roman"/>
          <w:color w:val="000000"/>
        </w:rPr>
        <w:t>300413.SZ）等多家公司战略投资项目</w:t>
      </w:r>
    </w:p>
    <w:p w14:paraId="3D857AEA" w14:textId="77777777" w:rsidR="0082095F" w:rsidRDefault="0082095F" w:rsidP="0082095F">
      <w:pPr>
        <w:pStyle w:val="af5"/>
        <w:numPr>
          <w:ilvl w:val="0"/>
          <w:numId w:val="10"/>
        </w:numPr>
        <w:spacing w:before="120"/>
        <w:ind w:left="690" w:hanging="240"/>
        <w:rPr>
          <w:rFonts w:ascii="宋体" w:eastAsia="宋体" w:hAnsi="Times New Roman"/>
          <w:color w:val="000000"/>
        </w:rPr>
      </w:pPr>
      <w:r w:rsidRPr="0082095F">
        <w:rPr>
          <w:rFonts w:ascii="宋体" w:eastAsia="宋体" w:hAnsi="Times New Roman" w:hint="eastAsia"/>
          <w:color w:val="000000"/>
        </w:rPr>
        <w:t>作为公司律师参与齐鲁银行在新三板挂牌项目</w:t>
      </w:r>
    </w:p>
    <w:p w14:paraId="19D1FD45" w14:textId="77777777" w:rsidR="0082095F" w:rsidRDefault="0082095F" w:rsidP="0082095F">
      <w:pPr>
        <w:pStyle w:val="af5"/>
        <w:numPr>
          <w:ilvl w:val="0"/>
          <w:numId w:val="11"/>
        </w:numPr>
        <w:spacing w:before="120"/>
        <w:ind w:left="690" w:hanging="240"/>
        <w:rPr>
          <w:rFonts w:ascii="宋体" w:eastAsia="宋体" w:hAnsi="Times New Roman"/>
          <w:color w:val="000000"/>
        </w:rPr>
      </w:pPr>
      <w:r w:rsidRPr="0082095F">
        <w:rPr>
          <w:rFonts w:ascii="宋体" w:eastAsia="宋体" w:hAnsi="Times New Roman" w:hint="eastAsia"/>
          <w:color w:val="000000"/>
        </w:rPr>
        <w:t>为中国人保（</w:t>
      </w:r>
      <w:r w:rsidRPr="0082095F">
        <w:rPr>
          <w:rFonts w:ascii="宋体" w:eastAsia="宋体" w:hAnsi="Times New Roman"/>
          <w:color w:val="000000"/>
        </w:rPr>
        <w:t>A+H）、中国信达（H股）、正邦科技（002157.SZ）、凤凰光学（600071.SH）、万润股份（002643.SZ）、牧原集团、联通创新基金等提供常年法律顾问服务</w:t>
      </w:r>
    </w:p>
    <w:p w14:paraId="32BF1881" w14:textId="77777777" w:rsidR="0082095F" w:rsidRDefault="0082095F" w:rsidP="0082095F">
      <w:pPr>
        <w:pStyle w:val="af5"/>
        <w:numPr>
          <w:ilvl w:val="0"/>
          <w:numId w:val="12"/>
        </w:numPr>
        <w:spacing w:before="120"/>
        <w:ind w:left="690" w:hanging="240"/>
        <w:rPr>
          <w:rFonts w:ascii="宋体" w:eastAsia="宋体" w:hAnsi="Times New Roman"/>
          <w:color w:val="000000"/>
        </w:rPr>
      </w:pPr>
      <w:r w:rsidRPr="0082095F">
        <w:rPr>
          <w:rFonts w:ascii="宋体" w:eastAsia="宋体" w:hAnsi="Times New Roman" w:hint="eastAsia"/>
          <w:color w:val="000000"/>
        </w:rPr>
        <w:t>曾作为基金风控负责人参与十余家</w:t>
      </w:r>
      <w:r w:rsidRPr="0082095F">
        <w:rPr>
          <w:rFonts w:ascii="宋体" w:eastAsia="宋体" w:hAnsi="Times New Roman"/>
          <w:color w:val="000000"/>
        </w:rPr>
        <w:t>A股拟上市公司的投资并负责十余家已投A股上市公司及拟上市公司的投后管理、上市咨询、投后退出、股票交易等。</w:t>
      </w:r>
    </w:p>
    <w:p w14:paraId="2891131D" w14:textId="77777777" w:rsidR="0082095F" w:rsidRDefault="0082095F" w:rsidP="0082095F">
      <w:pPr>
        <w:pStyle w:val="af5"/>
        <w:spacing w:before="120"/>
        <w:rPr>
          <w:rFonts w:ascii="宋体" w:eastAsia="宋体" w:hAnsi="Times New Roman"/>
          <w:color w:val="000000"/>
        </w:rPr>
      </w:pPr>
      <w:r w:rsidRPr="0082095F">
        <w:rPr>
          <w:rFonts w:ascii="宋体" w:eastAsia="宋体" w:hAnsi="Times New Roman" w:hint="eastAsia"/>
          <w:color w:val="000000"/>
        </w:rPr>
        <w:t>收购兼并、重整与特殊机会投资</w:t>
      </w:r>
    </w:p>
    <w:p w14:paraId="1B97DF8F" w14:textId="77777777" w:rsidR="0082095F" w:rsidRDefault="0082095F" w:rsidP="0082095F">
      <w:pPr>
        <w:pStyle w:val="af5"/>
        <w:numPr>
          <w:ilvl w:val="0"/>
          <w:numId w:val="13"/>
        </w:numPr>
        <w:spacing w:before="120"/>
        <w:ind w:left="690" w:hanging="240"/>
        <w:rPr>
          <w:rFonts w:ascii="宋体" w:eastAsia="宋体" w:hAnsi="Times New Roman"/>
          <w:color w:val="000000"/>
        </w:rPr>
      </w:pPr>
      <w:r w:rsidRPr="0082095F">
        <w:rPr>
          <w:rFonts w:ascii="宋体" w:eastAsia="宋体" w:hAnsi="Times New Roman" w:hint="eastAsia"/>
          <w:color w:val="000000"/>
        </w:rPr>
        <w:t>代表投资人参与香港上市公司长寿花食品（</w:t>
      </w:r>
      <w:r w:rsidRPr="0082095F">
        <w:rPr>
          <w:rFonts w:ascii="宋体" w:eastAsia="宋体" w:hAnsi="Times New Roman"/>
          <w:color w:val="000000"/>
        </w:rPr>
        <w:t>01006.HK）私有化退市项目</w:t>
      </w:r>
    </w:p>
    <w:p w14:paraId="24C05D43" w14:textId="77777777" w:rsidR="0082095F" w:rsidRDefault="0082095F" w:rsidP="0082095F">
      <w:pPr>
        <w:pStyle w:val="af5"/>
        <w:numPr>
          <w:ilvl w:val="0"/>
          <w:numId w:val="14"/>
        </w:numPr>
        <w:spacing w:before="120"/>
        <w:ind w:left="690" w:hanging="240"/>
        <w:rPr>
          <w:rFonts w:ascii="宋体" w:eastAsia="宋体" w:hAnsi="Times New Roman"/>
          <w:color w:val="000000"/>
        </w:rPr>
      </w:pPr>
      <w:r w:rsidRPr="0082095F">
        <w:rPr>
          <w:rFonts w:ascii="宋体" w:eastAsia="宋体" w:hAnsi="Times New Roman" w:hint="eastAsia"/>
          <w:color w:val="000000"/>
        </w:rPr>
        <w:t>代表智路资本＆建广资产联合体参与紫光集团破产重整暨控制权收购项目</w:t>
      </w:r>
    </w:p>
    <w:p w14:paraId="53A407FD" w14:textId="77777777" w:rsidR="0082095F" w:rsidRDefault="0082095F" w:rsidP="0082095F">
      <w:pPr>
        <w:pStyle w:val="af5"/>
        <w:numPr>
          <w:ilvl w:val="0"/>
          <w:numId w:val="15"/>
        </w:numPr>
        <w:spacing w:before="120"/>
        <w:ind w:left="690" w:hanging="240"/>
        <w:rPr>
          <w:rFonts w:ascii="宋体" w:eastAsia="宋体" w:hAnsi="Times New Roman"/>
          <w:color w:val="000000"/>
        </w:rPr>
      </w:pPr>
      <w:r w:rsidRPr="0082095F">
        <w:rPr>
          <w:rFonts w:ascii="宋体" w:eastAsia="宋体" w:hAnsi="Times New Roman" w:hint="eastAsia"/>
          <w:color w:val="000000"/>
        </w:rPr>
        <w:lastRenderedPageBreak/>
        <w:t>代表双胞胎集团参与正邦科技（</w:t>
      </w:r>
      <w:r w:rsidRPr="0082095F">
        <w:rPr>
          <w:rFonts w:ascii="宋体" w:eastAsia="宋体" w:hAnsi="Times New Roman"/>
          <w:color w:val="000000"/>
        </w:rPr>
        <w:t>002157.SZ）破产重整暨上市公司控制权收购项目</w:t>
      </w:r>
    </w:p>
    <w:p w14:paraId="030F0468" w14:textId="77777777" w:rsidR="0082095F" w:rsidRDefault="0082095F" w:rsidP="0082095F">
      <w:pPr>
        <w:pStyle w:val="af5"/>
        <w:numPr>
          <w:ilvl w:val="0"/>
          <w:numId w:val="16"/>
        </w:numPr>
        <w:spacing w:before="120"/>
        <w:ind w:left="690" w:hanging="240"/>
        <w:rPr>
          <w:rFonts w:ascii="宋体" w:eastAsia="宋体" w:hAnsi="Times New Roman"/>
          <w:color w:val="000000"/>
        </w:rPr>
      </w:pPr>
      <w:r w:rsidRPr="0082095F">
        <w:rPr>
          <w:rFonts w:ascii="宋体" w:eastAsia="宋体" w:hAnsi="Times New Roman" w:hint="eastAsia"/>
          <w:color w:val="000000"/>
        </w:rPr>
        <w:t>代表中国信达参与方圆有色、锦兴化纤、蓝恒达化工、洪业化工等重整投资项目</w:t>
      </w:r>
    </w:p>
    <w:p w14:paraId="1E03BF72" w14:textId="77777777" w:rsidR="0082095F" w:rsidRDefault="0082095F" w:rsidP="0082095F">
      <w:pPr>
        <w:pStyle w:val="af5"/>
        <w:numPr>
          <w:ilvl w:val="0"/>
          <w:numId w:val="17"/>
        </w:numPr>
        <w:spacing w:before="120"/>
        <w:ind w:left="690" w:hanging="240"/>
        <w:rPr>
          <w:rFonts w:ascii="宋体" w:eastAsia="宋体" w:hAnsi="Times New Roman"/>
          <w:color w:val="000000"/>
        </w:rPr>
      </w:pPr>
      <w:r w:rsidRPr="0082095F">
        <w:rPr>
          <w:rFonts w:ascii="宋体" w:eastAsia="宋体" w:hAnsi="Times New Roman" w:hint="eastAsia"/>
          <w:color w:val="000000"/>
        </w:rPr>
        <w:t>代表投资人参与多个破产重整或破产清算公司共益债投资或资产收购项目</w:t>
      </w:r>
    </w:p>
    <w:p w14:paraId="05B5DEF4" w14:textId="77777777" w:rsidR="0082095F" w:rsidRDefault="0082095F" w:rsidP="0082095F">
      <w:pPr>
        <w:pStyle w:val="af5"/>
        <w:numPr>
          <w:ilvl w:val="0"/>
          <w:numId w:val="18"/>
        </w:numPr>
        <w:spacing w:before="120"/>
        <w:ind w:left="690" w:hanging="240"/>
        <w:rPr>
          <w:rFonts w:ascii="宋体" w:eastAsia="宋体" w:hAnsi="Times New Roman"/>
          <w:color w:val="000000"/>
        </w:rPr>
      </w:pPr>
      <w:r w:rsidRPr="0082095F">
        <w:rPr>
          <w:rFonts w:ascii="宋体" w:eastAsia="宋体" w:hAnsi="Times New Roman" w:hint="eastAsia"/>
          <w:color w:val="000000"/>
        </w:rPr>
        <w:t>代表金融资产管理公司参与若干企业纾困投资、市场化债转股、不良资产收购等特殊机遇投资项目</w:t>
      </w:r>
    </w:p>
    <w:p w14:paraId="2145A05E" w14:textId="77777777" w:rsidR="0082095F" w:rsidRDefault="0082095F" w:rsidP="0082095F">
      <w:pPr>
        <w:pStyle w:val="af5"/>
        <w:spacing w:before="120"/>
        <w:rPr>
          <w:rFonts w:ascii="宋体" w:eastAsia="宋体" w:hAnsi="Times New Roman"/>
          <w:color w:val="000000"/>
        </w:rPr>
      </w:pPr>
      <w:r w:rsidRPr="0082095F">
        <w:rPr>
          <w:rFonts w:ascii="宋体" w:eastAsia="宋体" w:hAnsi="Times New Roman" w:hint="eastAsia"/>
          <w:color w:val="000000"/>
        </w:rPr>
        <w:t>证券合规</w:t>
      </w:r>
    </w:p>
    <w:p w14:paraId="25D1B436" w14:textId="77777777" w:rsidR="0082095F" w:rsidRDefault="0082095F" w:rsidP="0082095F">
      <w:pPr>
        <w:pStyle w:val="af5"/>
        <w:numPr>
          <w:ilvl w:val="0"/>
          <w:numId w:val="19"/>
        </w:numPr>
        <w:spacing w:before="120"/>
        <w:ind w:left="690" w:hanging="240"/>
        <w:rPr>
          <w:rFonts w:ascii="宋体" w:eastAsia="宋体" w:hAnsi="Times New Roman"/>
          <w:color w:val="000000"/>
        </w:rPr>
      </w:pPr>
      <w:r w:rsidRPr="0082095F">
        <w:rPr>
          <w:rFonts w:ascii="宋体" w:eastAsia="宋体" w:hAnsi="Times New Roman" w:hint="eastAsia"/>
          <w:color w:val="000000"/>
        </w:rPr>
        <w:t>作为多家基金、上市公司及多位自然人的代理人负责涉及市场操纵、内幕交易、短线交易、信息披露违规等的十余起证券违规行政处罚案件的陈述申辩工作。</w:t>
      </w:r>
    </w:p>
    <w:p w14:paraId="5B30C7F2" w14:textId="77777777" w:rsidR="0082095F" w:rsidRDefault="0082095F" w:rsidP="0082095F">
      <w:pPr>
        <w:pStyle w:val="af5"/>
        <w:spacing w:after="0" w:line="480" w:lineRule="auto"/>
        <w:rPr>
          <w:rFonts w:ascii="宋体" w:eastAsia="宋体" w:hAnsi="宋体"/>
          <w:b/>
          <w:sz w:val="24"/>
        </w:rPr>
      </w:pPr>
      <w:r w:rsidRPr="0082095F">
        <w:rPr>
          <w:rFonts w:ascii="宋体" w:eastAsia="宋体" w:hAnsi="宋体" w:hint="eastAsia"/>
          <w:b/>
          <w:sz w:val="24"/>
        </w:rPr>
        <w:t>教育背景</w:t>
      </w:r>
    </w:p>
    <w:p w14:paraId="266B69F2" w14:textId="77777777" w:rsidR="0082095F" w:rsidRDefault="0082095F" w:rsidP="0082095F">
      <w:pPr>
        <w:pStyle w:val="af5"/>
        <w:numPr>
          <w:ilvl w:val="0"/>
          <w:numId w:val="20"/>
        </w:numPr>
        <w:spacing w:before="120"/>
        <w:ind w:left="690" w:hanging="240"/>
        <w:rPr>
          <w:rFonts w:ascii="宋体" w:eastAsia="宋体" w:hAnsi="Times New Roman"/>
          <w:color w:val="000000"/>
        </w:rPr>
      </w:pPr>
      <w:r w:rsidRPr="0082095F">
        <w:rPr>
          <w:rFonts w:ascii="宋体" w:eastAsia="宋体" w:hAnsi="Times New Roman" w:hint="eastAsia"/>
          <w:color w:val="000000"/>
        </w:rPr>
        <w:t>山东大学法学院，法学学士</w:t>
      </w:r>
    </w:p>
    <w:p w14:paraId="207DD856" w14:textId="77777777" w:rsidR="0082095F" w:rsidRDefault="0082095F" w:rsidP="0082095F">
      <w:pPr>
        <w:pStyle w:val="af5"/>
        <w:numPr>
          <w:ilvl w:val="0"/>
          <w:numId w:val="21"/>
        </w:numPr>
        <w:spacing w:before="120"/>
        <w:ind w:left="690" w:hanging="240"/>
        <w:rPr>
          <w:rFonts w:ascii="宋体" w:eastAsia="宋体" w:hAnsi="Times New Roman"/>
          <w:color w:val="000000"/>
        </w:rPr>
      </w:pPr>
      <w:r w:rsidRPr="0082095F">
        <w:rPr>
          <w:rFonts w:ascii="宋体" w:eastAsia="宋体" w:hAnsi="Times New Roman" w:hint="eastAsia"/>
          <w:color w:val="000000"/>
        </w:rPr>
        <w:t>德国汉堡大学法学院，法学硕士</w:t>
      </w:r>
    </w:p>
    <w:p w14:paraId="5487D554" w14:textId="77777777" w:rsidR="0082095F" w:rsidRDefault="0082095F" w:rsidP="0082095F">
      <w:pPr>
        <w:pStyle w:val="af5"/>
        <w:numPr>
          <w:ilvl w:val="0"/>
          <w:numId w:val="22"/>
        </w:numPr>
        <w:spacing w:before="120"/>
        <w:ind w:left="690" w:hanging="240"/>
        <w:rPr>
          <w:rFonts w:ascii="宋体" w:eastAsia="宋体" w:hAnsi="Times New Roman"/>
          <w:color w:val="000000"/>
        </w:rPr>
      </w:pPr>
      <w:r w:rsidRPr="0082095F">
        <w:rPr>
          <w:rFonts w:ascii="宋体" w:eastAsia="宋体" w:hAnsi="Times New Roman" w:hint="eastAsia"/>
          <w:color w:val="000000"/>
        </w:rPr>
        <w:t>中国政法大学中欧法学院，法学硕士</w:t>
      </w:r>
    </w:p>
    <w:p w14:paraId="6D0A42C3" w14:textId="77777777" w:rsidR="0082095F" w:rsidRDefault="0082095F" w:rsidP="0082095F">
      <w:pPr>
        <w:pStyle w:val="af5"/>
        <w:spacing w:after="0" w:line="480" w:lineRule="auto"/>
        <w:rPr>
          <w:rFonts w:ascii="宋体" w:eastAsia="宋体" w:hAnsi="宋体"/>
          <w:b/>
          <w:sz w:val="24"/>
        </w:rPr>
      </w:pPr>
      <w:r w:rsidRPr="0082095F">
        <w:rPr>
          <w:rFonts w:ascii="宋体" w:eastAsia="宋体" w:hAnsi="宋体" w:hint="eastAsia"/>
          <w:b/>
          <w:sz w:val="24"/>
        </w:rPr>
        <w:t>执业资格</w:t>
      </w:r>
    </w:p>
    <w:p w14:paraId="4525867B" w14:textId="77777777" w:rsidR="0082095F" w:rsidRDefault="0082095F" w:rsidP="0082095F">
      <w:pPr>
        <w:pStyle w:val="af5"/>
        <w:numPr>
          <w:ilvl w:val="0"/>
          <w:numId w:val="23"/>
        </w:numPr>
        <w:spacing w:before="120"/>
        <w:ind w:left="690" w:hanging="240"/>
        <w:rPr>
          <w:rFonts w:ascii="宋体" w:eastAsia="宋体" w:hAnsi="Times New Roman"/>
          <w:color w:val="000000"/>
        </w:rPr>
      </w:pPr>
      <w:r w:rsidRPr="0082095F">
        <w:rPr>
          <w:rFonts w:ascii="宋体" w:eastAsia="宋体" w:hAnsi="Times New Roman" w:hint="eastAsia"/>
          <w:color w:val="000000"/>
        </w:rPr>
        <w:t>中华人民共和国执业律师</w:t>
      </w:r>
    </w:p>
    <w:p w14:paraId="4787CD95" w14:textId="77777777" w:rsidR="0082095F" w:rsidRDefault="0082095F" w:rsidP="0082095F">
      <w:pPr>
        <w:pStyle w:val="af5"/>
        <w:spacing w:after="0" w:line="480" w:lineRule="auto"/>
        <w:rPr>
          <w:rFonts w:ascii="宋体" w:eastAsia="宋体" w:hAnsi="宋体"/>
          <w:b/>
          <w:sz w:val="24"/>
        </w:rPr>
      </w:pPr>
      <w:r w:rsidRPr="0082095F">
        <w:rPr>
          <w:rFonts w:ascii="宋体" w:eastAsia="宋体" w:hAnsi="宋体" w:hint="eastAsia"/>
          <w:b/>
          <w:sz w:val="24"/>
        </w:rPr>
        <w:t>职业背景</w:t>
      </w:r>
    </w:p>
    <w:p w14:paraId="4F0A196B" w14:textId="10D6904B" w:rsidR="00A46A04" w:rsidRPr="0082095F" w:rsidRDefault="0082095F" w:rsidP="0082095F">
      <w:pPr>
        <w:pStyle w:val="af5"/>
        <w:numPr>
          <w:ilvl w:val="0"/>
          <w:numId w:val="24"/>
        </w:numPr>
        <w:spacing w:before="120"/>
        <w:ind w:left="690" w:hanging="240"/>
        <w:rPr>
          <w:rFonts w:ascii="宋体" w:eastAsia="宋体" w:hAnsi="Times New Roman"/>
          <w:color w:val="000000"/>
        </w:rPr>
      </w:pPr>
      <w:r w:rsidRPr="0082095F">
        <w:rPr>
          <w:rFonts w:ascii="宋体" w:eastAsia="宋体" w:hAnsi="Times New Roman" w:hint="eastAsia"/>
          <w:color w:val="000000"/>
        </w:rPr>
        <w:t>在</w:t>
      </w:r>
      <w:r w:rsidRPr="0082095F">
        <w:rPr>
          <w:rFonts w:ascii="宋体" w:eastAsia="宋体" w:hAnsi="Times New Roman"/>
          <w:color w:val="000000"/>
        </w:rPr>
        <w:t>2019年加入方达律师事务所之前，刘洋律师曾先后在中国一家知名律师事务所、某知名私募基金工作。</w:t>
      </w:r>
    </w:p>
    <w:sectPr w:rsidR="00A46A04" w:rsidRPr="0082095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7357E"/>
    <w:multiLevelType w:val="singleLevel"/>
    <w:tmpl w:val="24D4208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DDF59D1"/>
    <w:multiLevelType w:val="singleLevel"/>
    <w:tmpl w:val="24AAD83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F7A392B"/>
    <w:multiLevelType w:val="singleLevel"/>
    <w:tmpl w:val="0BE0FB9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93E571F"/>
    <w:multiLevelType w:val="singleLevel"/>
    <w:tmpl w:val="ABAA09F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B2A2101"/>
    <w:multiLevelType w:val="singleLevel"/>
    <w:tmpl w:val="836E847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4D0B97"/>
    <w:multiLevelType w:val="singleLevel"/>
    <w:tmpl w:val="BA7E18D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53E498D"/>
    <w:multiLevelType w:val="singleLevel"/>
    <w:tmpl w:val="9BFCA2F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B6F6149"/>
    <w:multiLevelType w:val="singleLevel"/>
    <w:tmpl w:val="2D0EC71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F5D1532"/>
    <w:multiLevelType w:val="singleLevel"/>
    <w:tmpl w:val="4EF0AE0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81B08C2"/>
    <w:multiLevelType w:val="singleLevel"/>
    <w:tmpl w:val="6F3CBBB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D9513C3"/>
    <w:multiLevelType w:val="singleLevel"/>
    <w:tmpl w:val="24D4208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1C35DDC"/>
    <w:multiLevelType w:val="singleLevel"/>
    <w:tmpl w:val="4300D40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22A4F62"/>
    <w:multiLevelType w:val="singleLevel"/>
    <w:tmpl w:val="56AC6DA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2781027"/>
    <w:multiLevelType w:val="singleLevel"/>
    <w:tmpl w:val="3D6E2C3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3397CA1"/>
    <w:multiLevelType w:val="singleLevel"/>
    <w:tmpl w:val="31F277F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F865577"/>
    <w:multiLevelType w:val="singleLevel"/>
    <w:tmpl w:val="D0AE395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8764A5D"/>
    <w:multiLevelType w:val="singleLevel"/>
    <w:tmpl w:val="ACF83A4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CFC4D97"/>
    <w:multiLevelType w:val="singleLevel"/>
    <w:tmpl w:val="6C7A0B4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F12507B"/>
    <w:multiLevelType w:val="singleLevel"/>
    <w:tmpl w:val="C046BBA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3294894"/>
    <w:multiLevelType w:val="singleLevel"/>
    <w:tmpl w:val="589A88E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CA51FAB"/>
    <w:multiLevelType w:val="singleLevel"/>
    <w:tmpl w:val="52643A7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E264C39"/>
    <w:multiLevelType w:val="singleLevel"/>
    <w:tmpl w:val="C10EBB64"/>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8"/>
  </w:num>
  <w:num w:numId="3">
    <w:abstractNumId w:val="22"/>
  </w:num>
  <w:num w:numId="4">
    <w:abstractNumId w:val="14"/>
  </w:num>
  <w:num w:numId="5">
    <w:abstractNumId w:val="17"/>
  </w:num>
  <w:num w:numId="6">
    <w:abstractNumId w:val="23"/>
  </w:num>
  <w:num w:numId="7">
    <w:abstractNumId w:val="5"/>
  </w:num>
  <w:num w:numId="8">
    <w:abstractNumId w:val="4"/>
  </w:num>
  <w:num w:numId="9">
    <w:abstractNumId w:val="16"/>
  </w:num>
  <w:num w:numId="10">
    <w:abstractNumId w:val="21"/>
  </w:num>
  <w:num w:numId="11">
    <w:abstractNumId w:val="7"/>
  </w:num>
  <w:num w:numId="12">
    <w:abstractNumId w:val="15"/>
  </w:num>
  <w:num w:numId="13">
    <w:abstractNumId w:val="19"/>
  </w:num>
  <w:num w:numId="14">
    <w:abstractNumId w:val="9"/>
  </w:num>
  <w:num w:numId="15">
    <w:abstractNumId w:val="2"/>
  </w:num>
  <w:num w:numId="16">
    <w:abstractNumId w:val="13"/>
  </w:num>
  <w:num w:numId="17">
    <w:abstractNumId w:val="11"/>
  </w:num>
  <w:num w:numId="18">
    <w:abstractNumId w:val="18"/>
  </w:num>
  <w:num w:numId="19">
    <w:abstractNumId w:val="20"/>
  </w:num>
  <w:num w:numId="20">
    <w:abstractNumId w:val="1"/>
  </w:num>
  <w:num w:numId="21">
    <w:abstractNumId w:val="3"/>
  </w:num>
  <w:num w:numId="22">
    <w:abstractNumId w:val="10"/>
  </w:num>
  <w:num w:numId="23">
    <w:abstractNumId w:val="0"/>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095F"/>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2095F"/>
    <w:pPr>
      <w:spacing w:after="120"/>
    </w:pPr>
  </w:style>
  <w:style w:type="character" w:customStyle="1" w:styleId="af6">
    <w:name w:val="正文文本 字符"/>
    <w:basedOn w:val="a0"/>
    <w:link w:val="af5"/>
    <w:uiPriority w:val="99"/>
    <w:rsid w:val="0082095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5848F2-9FC8-4621-83BB-DCA332EA5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160</Words>
  <Characters>917</Characters>
  <Application>Microsoft Office Word</Application>
  <DocSecurity>0</DocSecurity>
  <Lines>7</Lines>
  <Paragraphs>2</Paragraphs>
  <ScaleCrop>false</ScaleCrop>
  <Company/>
  <LinksUpToDate>false</LinksUpToDate>
  <CharactersWithSpaces>1075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2026-06-19T03:28:00Z</dcterms:created>
  <dcterms:modified xsi:type="dcterms:W3CDTF">2026-06-19T03:28:00Z</dcterms:modified>
</cp:coreProperties>
</file>