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2B4B16" w:rsidR="0049405C" w:rsidRPr="00187BAA" w:rsidRDefault="00000850" w:rsidP="00000850">
            <w:pPr>
              <w:spacing w:line="720" w:lineRule="auto"/>
              <w:rPr>
                <w:rFonts w:ascii="宋体" w:eastAsia="宋体" w:hAnsi="宋体"/>
                <w:color w:val="545551"/>
              </w:rPr>
            </w:pPr>
            <w:bookmarkStart w:id="0" w:name="xingming"/>
            <w:bookmarkStart w:id="1" w:name="_GoBack"/>
            <w:bookmarkEnd w:id="1"/>
            <w:r w:rsidRPr="00000850">
              <w:rPr>
                <w:rFonts w:ascii="宋体" w:eastAsia="宋体" w:hAnsi="Times New Roman" w:hint="eastAsia"/>
                <w:b/>
                <w:color w:val="000000"/>
                <w:sz w:val="48"/>
              </w:rPr>
              <w:t>孙丽娟</w:t>
            </w:r>
            <w:bookmarkEnd w:id="0"/>
          </w:p>
          <w:p w14:paraId="706EB16B" w14:textId="0CEC89B3" w:rsidR="0049405C" w:rsidRPr="00187BAA" w:rsidRDefault="00000850" w:rsidP="00000850">
            <w:pPr>
              <w:spacing w:line="360" w:lineRule="auto"/>
              <w:rPr>
                <w:rFonts w:ascii="宋体" w:eastAsia="宋体" w:hAnsi="宋体"/>
                <w:b/>
                <w:bCs/>
                <w:color w:val="545551"/>
              </w:rPr>
            </w:pPr>
            <w:bookmarkStart w:id="2" w:name="didian"/>
            <w:r w:rsidRPr="00000850">
              <w:rPr>
                <w:rFonts w:ascii="宋体" w:eastAsia="宋体" w:hAnsi="Times New Roman" w:hint="eastAsia"/>
                <w:b/>
                <w:bCs/>
                <w:color w:val="000000"/>
              </w:rPr>
              <w:t>资深律师·深圳</w:t>
            </w:r>
            <w:bookmarkEnd w:id="2"/>
          </w:p>
          <w:p w14:paraId="6199424A" w14:textId="696B517F" w:rsidR="0049405C" w:rsidRPr="00187BAA" w:rsidRDefault="00000850" w:rsidP="00000850">
            <w:pPr>
              <w:spacing w:line="360" w:lineRule="auto"/>
              <w:rPr>
                <w:rFonts w:ascii="宋体" w:eastAsia="宋体" w:hAnsi="宋体"/>
                <w:color w:val="545551"/>
              </w:rPr>
            </w:pPr>
            <w:bookmarkStart w:id="3" w:name="dianhua"/>
            <w:r w:rsidRPr="00000850">
              <w:rPr>
                <w:rFonts w:ascii="宋体" w:eastAsia="宋体" w:hAnsi="Times New Roman"/>
                <w:color w:val="000000"/>
              </w:rPr>
              <w:t xml:space="preserve">+86 755 8159 3999 </w:t>
            </w:r>
            <w:bookmarkEnd w:id="3"/>
          </w:p>
          <w:p w14:paraId="4F910ACA" w14:textId="55225B30" w:rsidR="0049405C" w:rsidRPr="00187BAA" w:rsidRDefault="00000850" w:rsidP="00000850">
            <w:pPr>
              <w:spacing w:line="360" w:lineRule="auto"/>
              <w:rPr>
                <w:rFonts w:ascii="宋体" w:eastAsia="宋体" w:hAnsi="宋体"/>
                <w:color w:val="000000"/>
              </w:rPr>
            </w:pPr>
            <w:bookmarkStart w:id="4" w:name="youxiang"/>
            <w:r w:rsidRPr="00000850">
              <w:rPr>
                <w:rFonts w:ascii="宋体" w:eastAsia="宋体" w:hAnsi="Times New Roman"/>
                <w:color w:val="000000"/>
              </w:rPr>
              <w:t>lijuan.sun@fangdalaw.com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312789" w:rsidR="0049405C" w:rsidRPr="00187BAA" w:rsidRDefault="000008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C67FF1" wp14:editId="6F6F80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11296A" w:rsidR="009465FB" w:rsidRPr="00187BAA" w:rsidRDefault="00000850" w:rsidP="007177F3">
            <w:pPr>
              <w:rPr>
                <w:rFonts w:ascii="宋体" w:eastAsia="宋体" w:hAnsi="宋体"/>
                <w:color w:val="000000"/>
                <w:szCs w:val="21"/>
              </w:rPr>
            </w:pPr>
            <w:bookmarkStart w:id="6" w:name="zhiyelingyu"/>
            <w:r w:rsidRPr="00000850">
              <w:rPr>
                <w:rFonts w:ascii="宋体" w:eastAsia="宋体" w:hAnsi="Times New Roman" w:hint="eastAsia"/>
                <w:color w:val="000000"/>
                <w:szCs w:val="21"/>
              </w:rPr>
              <w:t>孙丽娟律师的主要执业领域为私募股权投资、资本市场、收购兼并及一般公司业务。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89DEDA" w14:textId="77777777" w:rsidR="000008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E79792" w14:textId="77777777" w:rsidR="00000850" w:rsidRDefault="00000850" w:rsidP="00000850">
      <w:pPr>
        <w:pStyle w:val="af5"/>
        <w:spacing w:after="0" w:line="480" w:lineRule="auto"/>
        <w:rPr>
          <w:rFonts w:ascii="宋体" w:eastAsia="宋体" w:hAnsi="宋体"/>
          <w:b/>
          <w:sz w:val="24"/>
        </w:rPr>
      </w:pPr>
      <w:r w:rsidRPr="00000850">
        <w:rPr>
          <w:rFonts w:ascii="宋体" w:eastAsia="宋体" w:hAnsi="宋体" w:hint="eastAsia"/>
          <w:b/>
          <w:sz w:val="24"/>
        </w:rPr>
        <w:t>近期代理的主要案件</w:t>
      </w:r>
    </w:p>
    <w:p w14:paraId="610F5D55" w14:textId="77777777" w:rsidR="00000850" w:rsidRDefault="00000850" w:rsidP="00000850">
      <w:pPr>
        <w:pStyle w:val="af5"/>
        <w:spacing w:before="120"/>
        <w:rPr>
          <w:rFonts w:ascii="宋体" w:eastAsia="宋体" w:hAnsi="Times New Roman"/>
          <w:color w:val="000000"/>
        </w:rPr>
      </w:pPr>
      <w:r w:rsidRPr="00000850">
        <w:rPr>
          <w:rFonts w:ascii="宋体" w:eastAsia="宋体" w:hAnsi="Times New Roman" w:hint="eastAsia"/>
          <w:color w:val="000000"/>
        </w:rPr>
        <w:t>并购及私募股权投资</w:t>
      </w:r>
    </w:p>
    <w:p w14:paraId="7DAFFCB6" w14:textId="77777777" w:rsidR="00000850" w:rsidRDefault="00000850" w:rsidP="00000850">
      <w:pPr>
        <w:pStyle w:val="af5"/>
        <w:numPr>
          <w:ilvl w:val="0"/>
          <w:numId w:val="4"/>
        </w:numPr>
        <w:spacing w:before="120"/>
        <w:ind w:left="690" w:hanging="240"/>
        <w:rPr>
          <w:rFonts w:ascii="宋体" w:eastAsia="宋体" w:hAnsi="Times New Roman"/>
          <w:color w:val="000000"/>
        </w:rPr>
      </w:pPr>
      <w:r w:rsidRPr="00000850">
        <w:rPr>
          <w:rFonts w:ascii="宋体" w:eastAsia="宋体" w:hAnsi="Times New Roman" w:hint="eastAsia"/>
          <w:color w:val="000000"/>
        </w:rPr>
        <w:t>代表迈瑞医疗（</w:t>
      </w:r>
      <w:r w:rsidRPr="00000850">
        <w:rPr>
          <w:rFonts w:ascii="宋体" w:eastAsia="宋体" w:hAnsi="Times New Roman"/>
          <w:color w:val="000000"/>
        </w:rPr>
        <w:t>300760.SZ）以近67亿人民币的对价收购科创板上市公司惠泰医疗(688617.SH）的控制权股权；</w:t>
      </w:r>
    </w:p>
    <w:p w14:paraId="12664A08" w14:textId="77777777" w:rsidR="00000850" w:rsidRDefault="00000850" w:rsidP="00000850">
      <w:pPr>
        <w:pStyle w:val="af5"/>
        <w:numPr>
          <w:ilvl w:val="0"/>
          <w:numId w:val="5"/>
        </w:numPr>
        <w:spacing w:before="120"/>
        <w:ind w:left="690" w:hanging="240"/>
        <w:rPr>
          <w:rFonts w:ascii="宋体" w:eastAsia="宋体" w:hAnsi="Times New Roman"/>
          <w:color w:val="000000"/>
        </w:rPr>
      </w:pPr>
      <w:r w:rsidRPr="00000850">
        <w:rPr>
          <w:rFonts w:ascii="宋体" w:eastAsia="宋体" w:hAnsi="Times New Roman" w:hint="eastAsia"/>
          <w:color w:val="000000"/>
        </w:rPr>
        <w:t>代表</w:t>
      </w:r>
      <w:r w:rsidRPr="00000850">
        <w:rPr>
          <w:rFonts w:ascii="宋体" w:eastAsia="宋体" w:hAnsi="Times New Roman"/>
          <w:color w:val="000000"/>
        </w:rPr>
        <w:t>TCL科技（000100.SZ）及TCL华星以人民币108亿元收购LGD在中国大陆的LCD面板显示业务；</w:t>
      </w:r>
    </w:p>
    <w:p w14:paraId="67CED556" w14:textId="77777777" w:rsidR="00000850" w:rsidRDefault="00000850" w:rsidP="00000850">
      <w:pPr>
        <w:pStyle w:val="af5"/>
        <w:numPr>
          <w:ilvl w:val="0"/>
          <w:numId w:val="6"/>
        </w:numPr>
        <w:spacing w:before="120"/>
        <w:ind w:left="690" w:hanging="240"/>
        <w:rPr>
          <w:rFonts w:ascii="宋体" w:eastAsia="宋体" w:hAnsi="Times New Roman"/>
          <w:color w:val="000000"/>
        </w:rPr>
      </w:pPr>
      <w:r w:rsidRPr="00000850">
        <w:rPr>
          <w:rFonts w:ascii="宋体" w:eastAsia="宋体" w:hAnsi="Times New Roman" w:hint="eastAsia"/>
          <w:color w:val="000000"/>
        </w:rPr>
        <w:t>代表</w:t>
      </w:r>
      <w:r w:rsidRPr="00000850">
        <w:rPr>
          <w:rFonts w:ascii="宋体" w:eastAsia="宋体" w:hAnsi="Times New Roman"/>
          <w:color w:val="000000"/>
        </w:rPr>
        <w:t>TCL科技及TCL华星，为其以约11亿美金的对价向韩国三星显示战略收购三星苏州第8.5代LCD生产线，并达成一系列交易安排提供法律服务；</w:t>
      </w:r>
    </w:p>
    <w:p w14:paraId="683A6E52" w14:textId="77777777" w:rsidR="00000850" w:rsidRDefault="00000850" w:rsidP="00000850">
      <w:pPr>
        <w:pStyle w:val="af5"/>
        <w:numPr>
          <w:ilvl w:val="0"/>
          <w:numId w:val="7"/>
        </w:numPr>
        <w:spacing w:before="120"/>
        <w:ind w:left="690" w:hanging="240"/>
        <w:rPr>
          <w:rFonts w:ascii="宋体" w:eastAsia="宋体" w:hAnsi="Times New Roman"/>
          <w:color w:val="000000"/>
        </w:rPr>
      </w:pPr>
      <w:r w:rsidRPr="00000850">
        <w:rPr>
          <w:rFonts w:ascii="宋体" w:eastAsia="宋体" w:hAnsi="Times New Roman" w:hint="eastAsia"/>
          <w:color w:val="000000"/>
        </w:rPr>
        <w:t>代表港股上市公司瑞声科技（</w:t>
      </w:r>
      <w:r w:rsidRPr="00000850">
        <w:rPr>
          <w:rFonts w:ascii="宋体" w:eastAsia="宋体" w:hAnsi="Times New Roman"/>
          <w:color w:val="000000"/>
        </w:rPr>
        <w:t>02018.HK）完成新能源汽车领域的多个投资并购交易，包括收购河北初光、投资创晟半导体以及其他拟议收购交易；</w:t>
      </w:r>
    </w:p>
    <w:p w14:paraId="133DF9B5" w14:textId="77777777" w:rsidR="00000850" w:rsidRDefault="00000850" w:rsidP="00000850">
      <w:pPr>
        <w:pStyle w:val="af5"/>
        <w:numPr>
          <w:ilvl w:val="0"/>
          <w:numId w:val="8"/>
        </w:numPr>
        <w:spacing w:before="120"/>
        <w:ind w:left="690" w:hanging="240"/>
        <w:rPr>
          <w:rFonts w:ascii="宋体" w:eastAsia="宋体" w:hAnsi="Times New Roman"/>
          <w:color w:val="000000"/>
        </w:rPr>
      </w:pPr>
      <w:r w:rsidRPr="00000850">
        <w:rPr>
          <w:rFonts w:ascii="宋体" w:eastAsia="宋体" w:hAnsi="Times New Roman" w:hint="eastAsia"/>
          <w:color w:val="000000"/>
        </w:rPr>
        <w:t>代表台湾復盛集团以</w:t>
      </w:r>
      <w:r w:rsidRPr="00000850">
        <w:rPr>
          <w:rFonts w:ascii="宋体" w:eastAsia="宋体" w:hAnsi="Times New Roman"/>
          <w:color w:val="000000"/>
        </w:rPr>
        <w:t>2000多万美金的对价完成对力野精密工业（深圳）有限公司及江苏力野精工科技有限公司的控股权收购；</w:t>
      </w:r>
    </w:p>
    <w:p w14:paraId="4853438D" w14:textId="77777777" w:rsidR="00000850" w:rsidRDefault="00000850" w:rsidP="00000850">
      <w:pPr>
        <w:pStyle w:val="af5"/>
        <w:numPr>
          <w:ilvl w:val="0"/>
          <w:numId w:val="9"/>
        </w:numPr>
        <w:spacing w:before="120"/>
        <w:ind w:left="690" w:hanging="240"/>
        <w:rPr>
          <w:rFonts w:ascii="宋体" w:eastAsia="宋体" w:hAnsi="Times New Roman"/>
          <w:color w:val="000000"/>
        </w:rPr>
      </w:pPr>
      <w:r w:rsidRPr="00000850">
        <w:rPr>
          <w:rFonts w:ascii="宋体" w:eastAsia="宋体" w:hAnsi="Times New Roman" w:hint="eastAsia"/>
          <w:color w:val="000000"/>
        </w:rPr>
        <w:t>代表迈瑞医疗（</w:t>
      </w:r>
      <w:r w:rsidRPr="00000850">
        <w:rPr>
          <w:rFonts w:ascii="宋体" w:eastAsia="宋体" w:hAnsi="Times New Roman"/>
          <w:color w:val="000000"/>
        </w:rPr>
        <w:t>300760.SZ）及其境外全资子公司迈瑞全球（MR Global (HK) Limited），为其作为基石投资者参与艾迪康控股(09860.HK)在港股的首次公开发售提供法律服务；</w:t>
      </w:r>
    </w:p>
    <w:p w14:paraId="540479DE" w14:textId="77777777" w:rsidR="00000850" w:rsidRDefault="00000850" w:rsidP="00000850">
      <w:pPr>
        <w:pStyle w:val="af5"/>
        <w:numPr>
          <w:ilvl w:val="0"/>
          <w:numId w:val="10"/>
        </w:numPr>
        <w:spacing w:before="120"/>
        <w:ind w:left="690" w:hanging="240"/>
        <w:rPr>
          <w:rFonts w:ascii="宋体" w:eastAsia="宋体" w:hAnsi="Times New Roman"/>
          <w:color w:val="000000"/>
        </w:rPr>
      </w:pPr>
      <w:r w:rsidRPr="00000850">
        <w:rPr>
          <w:rFonts w:ascii="宋体" w:eastAsia="宋体" w:hAnsi="Times New Roman" w:hint="eastAsia"/>
          <w:color w:val="000000"/>
        </w:rPr>
        <w:t>代表迈瑞医疗（</w:t>
      </w:r>
      <w:r w:rsidRPr="00000850">
        <w:rPr>
          <w:rFonts w:ascii="宋体" w:eastAsia="宋体" w:hAnsi="Times New Roman"/>
          <w:color w:val="000000"/>
        </w:rPr>
        <w:t>300760.SZ），与晨壹基金管理公司就合作设立人民币投资基金事宜提供法律服务；</w:t>
      </w:r>
    </w:p>
    <w:p w14:paraId="1CB63254" w14:textId="77777777" w:rsidR="00000850" w:rsidRDefault="00000850" w:rsidP="00000850">
      <w:pPr>
        <w:pStyle w:val="af5"/>
        <w:numPr>
          <w:ilvl w:val="0"/>
          <w:numId w:val="11"/>
        </w:numPr>
        <w:spacing w:before="120"/>
        <w:ind w:left="690" w:hanging="240"/>
        <w:rPr>
          <w:rFonts w:ascii="宋体" w:eastAsia="宋体" w:hAnsi="Times New Roman"/>
          <w:color w:val="000000"/>
        </w:rPr>
      </w:pPr>
      <w:r w:rsidRPr="00000850">
        <w:rPr>
          <w:rFonts w:ascii="宋体" w:eastAsia="宋体" w:hAnsi="Times New Roman" w:hint="eastAsia"/>
          <w:color w:val="000000"/>
        </w:rPr>
        <w:t>代表迈瑞医疗（</w:t>
      </w:r>
      <w:r w:rsidRPr="00000850">
        <w:rPr>
          <w:rFonts w:ascii="宋体" w:eastAsia="宋体" w:hAnsi="Times New Roman"/>
          <w:color w:val="000000"/>
        </w:rPr>
        <w:t>300760.SZ），进行迈瑞动物医疗的资产业务重组；</w:t>
      </w:r>
    </w:p>
    <w:p w14:paraId="393E650B" w14:textId="77777777" w:rsidR="00000850" w:rsidRDefault="00000850" w:rsidP="00000850">
      <w:pPr>
        <w:pStyle w:val="af5"/>
        <w:numPr>
          <w:ilvl w:val="0"/>
          <w:numId w:val="12"/>
        </w:numPr>
        <w:spacing w:before="120"/>
        <w:ind w:left="690" w:hanging="240"/>
        <w:rPr>
          <w:rFonts w:ascii="宋体" w:eastAsia="宋体" w:hAnsi="Times New Roman"/>
          <w:color w:val="000000"/>
        </w:rPr>
      </w:pPr>
      <w:r w:rsidRPr="00000850">
        <w:rPr>
          <w:rFonts w:ascii="宋体" w:eastAsia="宋体" w:hAnsi="Times New Roman" w:hint="eastAsia"/>
          <w:color w:val="000000"/>
        </w:rPr>
        <w:t>代表华润电力控股有限公司（</w:t>
      </w:r>
      <w:r w:rsidRPr="00000850">
        <w:rPr>
          <w:rFonts w:ascii="宋体" w:eastAsia="宋体" w:hAnsi="Times New Roman"/>
          <w:color w:val="000000"/>
        </w:rPr>
        <w:t>0836.HK）收购广东润能新能源有限公司持有的八个分布于中国中东部地区的共计440.3兆瓦的风电项目；</w:t>
      </w:r>
    </w:p>
    <w:p w14:paraId="27207713" w14:textId="77777777" w:rsidR="00000850" w:rsidRDefault="00000850" w:rsidP="00000850">
      <w:pPr>
        <w:pStyle w:val="af5"/>
        <w:numPr>
          <w:ilvl w:val="0"/>
          <w:numId w:val="13"/>
        </w:numPr>
        <w:spacing w:before="120"/>
        <w:ind w:left="690" w:hanging="240"/>
        <w:rPr>
          <w:rFonts w:ascii="宋体" w:eastAsia="宋体" w:hAnsi="Times New Roman"/>
          <w:color w:val="000000"/>
        </w:rPr>
      </w:pPr>
      <w:r w:rsidRPr="00000850">
        <w:rPr>
          <w:rFonts w:ascii="宋体" w:eastAsia="宋体" w:hAnsi="Times New Roman" w:hint="eastAsia"/>
          <w:color w:val="000000"/>
        </w:rPr>
        <w:t>代表深圳重大产业投资集团，为其集团内多个股权资产划转和重组以及战略融资项目提供法律服务；</w:t>
      </w:r>
    </w:p>
    <w:p w14:paraId="2D2FD311" w14:textId="77777777" w:rsidR="00000850" w:rsidRDefault="00000850" w:rsidP="00000850">
      <w:pPr>
        <w:pStyle w:val="af5"/>
        <w:numPr>
          <w:ilvl w:val="0"/>
          <w:numId w:val="14"/>
        </w:numPr>
        <w:spacing w:before="120"/>
        <w:ind w:left="690" w:hanging="240"/>
        <w:rPr>
          <w:rFonts w:ascii="宋体" w:eastAsia="宋体" w:hAnsi="Times New Roman"/>
          <w:color w:val="000000"/>
        </w:rPr>
      </w:pPr>
      <w:r w:rsidRPr="00000850">
        <w:rPr>
          <w:rFonts w:ascii="宋体" w:eastAsia="宋体" w:hAnsi="Times New Roman" w:hint="eastAsia"/>
          <w:color w:val="000000"/>
        </w:rPr>
        <w:t>代表中信产业基金及</w:t>
      </w:r>
      <w:r w:rsidRPr="00000850">
        <w:rPr>
          <w:rFonts w:ascii="宋体" w:eastAsia="宋体" w:hAnsi="Times New Roman"/>
          <w:color w:val="000000"/>
        </w:rPr>
        <w:t>CMC，为其在先进制造、医疗健康、消费品等行业的多个投资项目提供法律服务；</w:t>
      </w:r>
    </w:p>
    <w:p w14:paraId="338E7664" w14:textId="77777777" w:rsidR="00000850" w:rsidRDefault="00000850" w:rsidP="00000850">
      <w:pPr>
        <w:pStyle w:val="af5"/>
        <w:numPr>
          <w:ilvl w:val="0"/>
          <w:numId w:val="15"/>
        </w:numPr>
        <w:spacing w:before="120"/>
        <w:ind w:left="690" w:hanging="240"/>
        <w:rPr>
          <w:rFonts w:ascii="宋体" w:eastAsia="宋体" w:hAnsi="Times New Roman"/>
          <w:color w:val="000000"/>
        </w:rPr>
      </w:pPr>
      <w:r w:rsidRPr="00000850">
        <w:rPr>
          <w:rFonts w:ascii="宋体" w:eastAsia="宋体" w:hAnsi="Times New Roman" w:hint="eastAsia"/>
          <w:color w:val="000000"/>
        </w:rPr>
        <w:t>代表招银国际参与其多个股权投资项目，包括对</w:t>
      </w:r>
      <w:r w:rsidRPr="00000850">
        <w:rPr>
          <w:rFonts w:ascii="宋体" w:eastAsia="宋体" w:hAnsi="Times New Roman"/>
          <w:color w:val="000000"/>
        </w:rPr>
        <w:t>Dmall Inc.（多点生活）、曲靖阳光新能源、浙江恒驭生物、广西双英等的投资；</w:t>
      </w:r>
    </w:p>
    <w:p w14:paraId="717E455C" w14:textId="77777777" w:rsidR="00000850" w:rsidRDefault="00000850" w:rsidP="00000850">
      <w:pPr>
        <w:pStyle w:val="af5"/>
        <w:numPr>
          <w:ilvl w:val="0"/>
          <w:numId w:val="16"/>
        </w:numPr>
        <w:spacing w:before="120"/>
        <w:ind w:left="690" w:hanging="240"/>
        <w:rPr>
          <w:rFonts w:ascii="宋体" w:eastAsia="宋体" w:hAnsi="Times New Roman"/>
          <w:color w:val="000000"/>
        </w:rPr>
      </w:pPr>
      <w:r w:rsidRPr="00000850">
        <w:rPr>
          <w:rFonts w:ascii="宋体" w:eastAsia="宋体" w:hAnsi="Times New Roman" w:hint="eastAsia"/>
          <w:color w:val="000000"/>
        </w:rPr>
        <w:t>代表高瓴资本，为其对广州一家驱蚊产品生产销售企业的投资提供法律服务；</w:t>
      </w:r>
    </w:p>
    <w:p w14:paraId="3C5C6452" w14:textId="77777777" w:rsidR="00000850" w:rsidRDefault="00000850" w:rsidP="00000850">
      <w:pPr>
        <w:pStyle w:val="af5"/>
        <w:numPr>
          <w:ilvl w:val="0"/>
          <w:numId w:val="17"/>
        </w:numPr>
        <w:spacing w:before="120"/>
        <w:ind w:left="690" w:hanging="240"/>
        <w:rPr>
          <w:rFonts w:ascii="宋体" w:eastAsia="宋体" w:hAnsi="Times New Roman"/>
          <w:color w:val="000000"/>
        </w:rPr>
      </w:pPr>
      <w:r w:rsidRPr="00000850">
        <w:rPr>
          <w:rFonts w:ascii="宋体" w:eastAsia="宋体" w:hAnsi="Times New Roman" w:hint="eastAsia"/>
          <w:color w:val="000000"/>
        </w:rPr>
        <w:t>代表饿了么，为其对深圳一家智能机器人生产销售企业的投资提供法律服务；</w:t>
      </w:r>
    </w:p>
    <w:p w14:paraId="3C2DB7B7" w14:textId="77777777" w:rsidR="00000850" w:rsidRDefault="00000850" w:rsidP="00000850">
      <w:pPr>
        <w:pStyle w:val="af5"/>
        <w:numPr>
          <w:ilvl w:val="0"/>
          <w:numId w:val="18"/>
        </w:numPr>
        <w:spacing w:before="120"/>
        <w:ind w:left="690" w:hanging="240"/>
        <w:rPr>
          <w:rFonts w:ascii="宋体" w:eastAsia="宋体" w:hAnsi="Times New Roman"/>
          <w:color w:val="000000"/>
        </w:rPr>
      </w:pPr>
      <w:r w:rsidRPr="00000850">
        <w:rPr>
          <w:rFonts w:ascii="宋体" w:eastAsia="宋体" w:hAnsi="Times New Roman" w:hint="eastAsia"/>
          <w:color w:val="000000"/>
        </w:rPr>
        <w:t>代表盛世投资，为其对上海一家人工智能企业的投资提供法律服务；</w:t>
      </w:r>
    </w:p>
    <w:p w14:paraId="3F57C337" w14:textId="77777777" w:rsidR="00000850" w:rsidRDefault="00000850" w:rsidP="00000850">
      <w:pPr>
        <w:pStyle w:val="af5"/>
        <w:numPr>
          <w:ilvl w:val="0"/>
          <w:numId w:val="19"/>
        </w:numPr>
        <w:spacing w:before="120"/>
        <w:ind w:left="690" w:hanging="240"/>
        <w:rPr>
          <w:rFonts w:ascii="宋体" w:eastAsia="宋体" w:hAnsi="Times New Roman"/>
          <w:color w:val="000000"/>
        </w:rPr>
      </w:pPr>
      <w:r w:rsidRPr="00000850">
        <w:rPr>
          <w:rFonts w:ascii="宋体" w:eastAsia="宋体" w:hAnsi="Times New Roman" w:hint="eastAsia"/>
          <w:color w:val="000000"/>
        </w:rPr>
        <w:t>代表华润资本，为其对福建一家婚纱摄影企业的投资提供法律服务；</w:t>
      </w:r>
    </w:p>
    <w:p w14:paraId="4233F040" w14:textId="77777777" w:rsidR="00000850" w:rsidRDefault="00000850" w:rsidP="00000850">
      <w:pPr>
        <w:pStyle w:val="af5"/>
        <w:numPr>
          <w:ilvl w:val="0"/>
          <w:numId w:val="20"/>
        </w:numPr>
        <w:spacing w:before="120"/>
        <w:ind w:left="690" w:hanging="240"/>
        <w:rPr>
          <w:rFonts w:ascii="宋体" w:eastAsia="宋体" w:hAnsi="Times New Roman"/>
          <w:color w:val="000000"/>
        </w:rPr>
      </w:pPr>
      <w:r w:rsidRPr="00000850">
        <w:rPr>
          <w:rFonts w:ascii="宋体" w:eastAsia="宋体" w:hAnsi="Times New Roman" w:hint="eastAsia"/>
          <w:color w:val="000000"/>
        </w:rPr>
        <w:t>代表光大、鼎晖、平安、辰德，为其对一家位于深圳的牙科诊断设备和牙科生态平台服务提供企业的多轮投资提供法律服务。</w:t>
      </w:r>
    </w:p>
    <w:p w14:paraId="213DC930" w14:textId="77777777" w:rsidR="00000850" w:rsidRDefault="00000850" w:rsidP="00000850">
      <w:pPr>
        <w:pStyle w:val="af5"/>
        <w:spacing w:before="120"/>
        <w:rPr>
          <w:rFonts w:ascii="宋体" w:eastAsia="宋体" w:hAnsi="Times New Roman"/>
          <w:color w:val="000000"/>
        </w:rPr>
      </w:pPr>
      <w:r w:rsidRPr="00000850">
        <w:rPr>
          <w:rFonts w:ascii="宋体" w:eastAsia="宋体" w:hAnsi="Times New Roman" w:hint="eastAsia"/>
          <w:color w:val="000000"/>
        </w:rPr>
        <w:t>资本市场</w:t>
      </w:r>
    </w:p>
    <w:p w14:paraId="152C4574" w14:textId="77777777" w:rsidR="00000850" w:rsidRDefault="00000850" w:rsidP="00000850">
      <w:pPr>
        <w:pStyle w:val="af5"/>
        <w:numPr>
          <w:ilvl w:val="0"/>
          <w:numId w:val="21"/>
        </w:numPr>
        <w:spacing w:before="120"/>
        <w:ind w:left="690" w:hanging="240"/>
        <w:rPr>
          <w:rFonts w:ascii="宋体" w:eastAsia="宋体" w:hAnsi="Times New Roman"/>
          <w:color w:val="000000"/>
        </w:rPr>
      </w:pPr>
      <w:r w:rsidRPr="00000850">
        <w:rPr>
          <w:rFonts w:ascii="宋体" w:eastAsia="宋体" w:hAnsi="Times New Roman" w:hint="eastAsia"/>
          <w:color w:val="000000"/>
        </w:rPr>
        <w:t>代表迈瑞医疗（</w:t>
      </w:r>
      <w:r w:rsidRPr="00000850">
        <w:rPr>
          <w:rFonts w:ascii="宋体" w:eastAsia="宋体" w:hAnsi="Times New Roman"/>
          <w:color w:val="000000"/>
        </w:rPr>
        <w:t>300760. SZ），完成美股私有化、退市、退市后重组、引入投资人及进行首次公开发行A股及上市项目，迈瑞医疗是全球领先的医疗器械与解决方案供应商，该项目是迄今为止发行规模最大的医疗器械A股IPO项目；</w:t>
      </w:r>
    </w:p>
    <w:p w14:paraId="15571FE8" w14:textId="77777777" w:rsidR="00000850" w:rsidRDefault="00000850" w:rsidP="00000850">
      <w:pPr>
        <w:pStyle w:val="af5"/>
        <w:numPr>
          <w:ilvl w:val="0"/>
          <w:numId w:val="22"/>
        </w:numPr>
        <w:spacing w:before="120"/>
        <w:ind w:left="690" w:hanging="240"/>
        <w:rPr>
          <w:rFonts w:ascii="宋体" w:eastAsia="宋体" w:hAnsi="Times New Roman"/>
          <w:color w:val="000000"/>
        </w:rPr>
      </w:pPr>
      <w:r w:rsidRPr="00000850">
        <w:rPr>
          <w:rFonts w:ascii="宋体" w:eastAsia="宋体" w:hAnsi="Times New Roman" w:hint="eastAsia"/>
          <w:color w:val="000000"/>
        </w:rPr>
        <w:t>代表奥普集团（</w:t>
      </w:r>
      <w:r w:rsidRPr="00000850">
        <w:rPr>
          <w:rFonts w:ascii="宋体" w:eastAsia="宋体" w:hAnsi="Times New Roman"/>
          <w:color w:val="000000"/>
        </w:rPr>
        <w:t>HKSE：00477），完成港股私有化、退市及进行首次公开发行A股并在上海证券交易所上市（603551.SH）；</w:t>
      </w:r>
    </w:p>
    <w:p w14:paraId="205E4FC9" w14:textId="77777777" w:rsidR="00000850" w:rsidRDefault="00000850" w:rsidP="00000850">
      <w:pPr>
        <w:pStyle w:val="af5"/>
        <w:numPr>
          <w:ilvl w:val="0"/>
          <w:numId w:val="23"/>
        </w:numPr>
        <w:spacing w:before="120"/>
        <w:ind w:left="690" w:hanging="240"/>
        <w:rPr>
          <w:rFonts w:ascii="宋体" w:eastAsia="宋体" w:hAnsi="Times New Roman"/>
          <w:color w:val="000000"/>
        </w:rPr>
      </w:pPr>
      <w:r w:rsidRPr="00000850">
        <w:rPr>
          <w:rFonts w:ascii="宋体" w:eastAsia="宋体" w:hAnsi="Times New Roman" w:hint="eastAsia"/>
          <w:color w:val="000000"/>
        </w:rPr>
        <w:t>代表奕瑞科技（</w:t>
      </w:r>
      <w:r w:rsidRPr="00000850">
        <w:rPr>
          <w:rFonts w:ascii="宋体" w:eastAsia="宋体" w:hAnsi="Times New Roman"/>
          <w:color w:val="000000"/>
        </w:rPr>
        <w:t>688301.SH），为其首次公开发行股票并在上海证券交易所科创板上市提供法律服务，该项目为目前科创板融资规模最大的专用设备制造业 IPO项目和首家医疗器械核心部件A股上市公司；</w:t>
      </w:r>
    </w:p>
    <w:p w14:paraId="731F0583" w14:textId="77777777" w:rsidR="00000850" w:rsidRDefault="00000850" w:rsidP="00000850">
      <w:pPr>
        <w:pStyle w:val="af5"/>
        <w:numPr>
          <w:ilvl w:val="0"/>
          <w:numId w:val="24"/>
        </w:numPr>
        <w:spacing w:before="120"/>
        <w:ind w:left="690" w:hanging="240"/>
        <w:rPr>
          <w:rFonts w:ascii="宋体" w:eastAsia="宋体" w:hAnsi="Times New Roman"/>
          <w:color w:val="000000"/>
        </w:rPr>
      </w:pPr>
      <w:r w:rsidRPr="00000850">
        <w:rPr>
          <w:rFonts w:ascii="宋体" w:eastAsia="宋体" w:hAnsi="Times New Roman" w:hint="eastAsia"/>
          <w:color w:val="000000"/>
        </w:rPr>
        <w:t>代表贝特瑞新材料</w:t>
      </w:r>
      <w:r w:rsidRPr="00000850">
        <w:rPr>
          <w:rFonts w:ascii="宋体" w:eastAsia="宋体" w:hAnsi="Times New Roman"/>
          <w:color w:val="000000"/>
        </w:rPr>
        <w:t>(835185)，进行新三板精选层挂牌及公开发行，贝特瑞新材料是全球最大的锂电负极材料生产商，该项目为精选层迄今募资金额最大的项目；</w:t>
      </w:r>
    </w:p>
    <w:p w14:paraId="2181535F" w14:textId="77777777" w:rsidR="00000850" w:rsidRDefault="00000850" w:rsidP="00000850">
      <w:pPr>
        <w:pStyle w:val="af5"/>
        <w:numPr>
          <w:ilvl w:val="0"/>
          <w:numId w:val="25"/>
        </w:numPr>
        <w:spacing w:before="120"/>
        <w:ind w:left="690" w:hanging="240"/>
        <w:rPr>
          <w:rFonts w:ascii="宋体" w:eastAsia="宋体" w:hAnsi="Times New Roman"/>
          <w:color w:val="000000"/>
        </w:rPr>
      </w:pPr>
      <w:r w:rsidRPr="00000850">
        <w:rPr>
          <w:rFonts w:ascii="宋体" w:eastAsia="宋体" w:hAnsi="Times New Roman" w:hint="eastAsia"/>
          <w:color w:val="000000"/>
        </w:rPr>
        <w:t>代表一个由投资者组成的财团以</w:t>
      </w:r>
      <w:r w:rsidRPr="00000850">
        <w:rPr>
          <w:rFonts w:ascii="宋体" w:eastAsia="宋体" w:hAnsi="Times New Roman"/>
          <w:color w:val="000000"/>
        </w:rPr>
        <w:t>38.57亿港元的自愿有条件现金要约收购白马户外媒体（0100. HK）所有股份，白马户外媒体是中国最大的公共汽车候车亭广告牌营运商并在香港联交所上市；</w:t>
      </w:r>
    </w:p>
    <w:p w14:paraId="62E37135" w14:textId="77777777" w:rsidR="00000850" w:rsidRDefault="00000850" w:rsidP="00000850">
      <w:pPr>
        <w:pStyle w:val="af5"/>
        <w:numPr>
          <w:ilvl w:val="0"/>
          <w:numId w:val="26"/>
        </w:numPr>
        <w:spacing w:before="120"/>
        <w:ind w:left="690" w:hanging="240"/>
        <w:rPr>
          <w:rFonts w:ascii="宋体" w:eastAsia="宋体" w:hAnsi="Times New Roman"/>
          <w:color w:val="000000"/>
        </w:rPr>
      </w:pPr>
      <w:r w:rsidRPr="00000850">
        <w:rPr>
          <w:rFonts w:ascii="宋体" w:eastAsia="宋体" w:hAnsi="Times New Roman" w:hint="eastAsia"/>
          <w:color w:val="000000"/>
        </w:rPr>
        <w:t>代表长城资管，为其对一家位于广州的房地产上市公司进行债务重组并进行战略合作提供法律服务；</w:t>
      </w:r>
    </w:p>
    <w:p w14:paraId="717FE448" w14:textId="77777777" w:rsidR="00000850" w:rsidRDefault="00000850" w:rsidP="00000850">
      <w:pPr>
        <w:pStyle w:val="af5"/>
        <w:numPr>
          <w:ilvl w:val="0"/>
          <w:numId w:val="27"/>
        </w:numPr>
        <w:spacing w:before="120"/>
        <w:ind w:left="690" w:hanging="240"/>
        <w:rPr>
          <w:rFonts w:ascii="宋体" w:eastAsia="宋体" w:hAnsi="Times New Roman"/>
          <w:color w:val="000000"/>
        </w:rPr>
      </w:pPr>
      <w:r w:rsidRPr="00000850">
        <w:rPr>
          <w:rFonts w:ascii="宋体" w:eastAsia="宋体" w:hAnsi="Times New Roman" w:hint="eastAsia"/>
          <w:color w:val="000000"/>
        </w:rPr>
        <w:t>代表中信证券，为华大基因上市前的重组和申请股票在深交所创业板板首次公开发行并上市提供法律服务提供法律服务。</w:t>
      </w:r>
    </w:p>
    <w:p w14:paraId="0C52B602" w14:textId="77777777" w:rsidR="00000850" w:rsidRDefault="00000850" w:rsidP="00000850">
      <w:pPr>
        <w:pStyle w:val="af5"/>
        <w:spacing w:after="0" w:line="480" w:lineRule="auto"/>
        <w:rPr>
          <w:rFonts w:ascii="宋体" w:eastAsia="宋体" w:hAnsi="宋体"/>
          <w:b/>
          <w:sz w:val="24"/>
        </w:rPr>
      </w:pPr>
      <w:r w:rsidRPr="00000850">
        <w:rPr>
          <w:rFonts w:ascii="宋体" w:eastAsia="宋体" w:hAnsi="宋体" w:hint="eastAsia"/>
          <w:b/>
          <w:sz w:val="24"/>
        </w:rPr>
        <w:t>教育背景</w:t>
      </w:r>
    </w:p>
    <w:p w14:paraId="07B2128C" w14:textId="77777777" w:rsidR="00000850" w:rsidRDefault="00000850" w:rsidP="00000850">
      <w:pPr>
        <w:pStyle w:val="af5"/>
        <w:numPr>
          <w:ilvl w:val="0"/>
          <w:numId w:val="28"/>
        </w:numPr>
        <w:spacing w:before="120"/>
        <w:ind w:left="690" w:hanging="240"/>
        <w:rPr>
          <w:rFonts w:ascii="宋体" w:eastAsia="宋体" w:hAnsi="Times New Roman"/>
          <w:color w:val="000000"/>
        </w:rPr>
      </w:pPr>
      <w:r w:rsidRPr="00000850">
        <w:rPr>
          <w:rFonts w:ascii="宋体" w:eastAsia="宋体" w:hAnsi="Times New Roman" w:hint="eastAsia"/>
          <w:color w:val="000000"/>
        </w:rPr>
        <w:t>南京大学，法学学士</w:t>
      </w:r>
    </w:p>
    <w:p w14:paraId="56BB8D18" w14:textId="77777777" w:rsidR="00000850" w:rsidRDefault="00000850" w:rsidP="00000850">
      <w:pPr>
        <w:pStyle w:val="af5"/>
        <w:numPr>
          <w:ilvl w:val="0"/>
          <w:numId w:val="29"/>
        </w:numPr>
        <w:spacing w:before="120"/>
        <w:ind w:left="690" w:hanging="240"/>
        <w:rPr>
          <w:rFonts w:ascii="宋体" w:eastAsia="宋体" w:hAnsi="Times New Roman"/>
          <w:color w:val="000000"/>
        </w:rPr>
      </w:pPr>
      <w:r w:rsidRPr="00000850">
        <w:rPr>
          <w:rFonts w:ascii="宋体" w:eastAsia="宋体" w:hAnsi="Times New Roman" w:hint="eastAsia"/>
          <w:color w:val="000000"/>
        </w:rPr>
        <w:t>南京大学，经济法学硕士</w:t>
      </w:r>
    </w:p>
    <w:p w14:paraId="3F0566F1" w14:textId="77777777" w:rsidR="00000850" w:rsidRDefault="00000850" w:rsidP="00000850">
      <w:pPr>
        <w:pStyle w:val="af5"/>
        <w:spacing w:after="0" w:line="480" w:lineRule="auto"/>
        <w:rPr>
          <w:rFonts w:ascii="宋体" w:eastAsia="宋体" w:hAnsi="宋体"/>
          <w:b/>
          <w:sz w:val="24"/>
        </w:rPr>
      </w:pPr>
      <w:r w:rsidRPr="00000850">
        <w:rPr>
          <w:rFonts w:ascii="宋体" w:eastAsia="宋体" w:hAnsi="宋体" w:hint="eastAsia"/>
          <w:b/>
          <w:sz w:val="24"/>
        </w:rPr>
        <w:t>执业资格</w:t>
      </w:r>
    </w:p>
    <w:p w14:paraId="4F0A196B" w14:textId="4D4AF56E" w:rsidR="00A46A04" w:rsidRPr="00000850" w:rsidRDefault="00000850" w:rsidP="00000850">
      <w:pPr>
        <w:pStyle w:val="af5"/>
        <w:numPr>
          <w:ilvl w:val="0"/>
          <w:numId w:val="30"/>
        </w:numPr>
        <w:spacing w:before="120"/>
        <w:ind w:left="690" w:hanging="240"/>
        <w:rPr>
          <w:rFonts w:ascii="宋体" w:eastAsia="宋体" w:hAnsi="Times New Roman"/>
          <w:color w:val="000000"/>
        </w:rPr>
      </w:pPr>
      <w:r w:rsidRPr="00000850">
        <w:rPr>
          <w:rFonts w:ascii="宋体" w:eastAsia="宋体" w:hAnsi="Times New Roman" w:hint="eastAsia"/>
          <w:color w:val="000000"/>
        </w:rPr>
        <w:t>中华人民共和国执业律师</w:t>
      </w:r>
    </w:p>
    <w:sectPr w:rsidR="00A46A04" w:rsidRPr="000008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409A"/>
    <w:multiLevelType w:val="singleLevel"/>
    <w:tmpl w:val="35D0EE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13DE6"/>
    <w:multiLevelType w:val="singleLevel"/>
    <w:tmpl w:val="7D9075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F1C7D"/>
    <w:multiLevelType w:val="singleLevel"/>
    <w:tmpl w:val="D51646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935D8D"/>
    <w:multiLevelType w:val="singleLevel"/>
    <w:tmpl w:val="39583E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D03A8"/>
    <w:multiLevelType w:val="singleLevel"/>
    <w:tmpl w:val="3710C5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A97D21"/>
    <w:multiLevelType w:val="singleLevel"/>
    <w:tmpl w:val="0AE41A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C71D67"/>
    <w:multiLevelType w:val="singleLevel"/>
    <w:tmpl w:val="3D101D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FE4B85"/>
    <w:multiLevelType w:val="singleLevel"/>
    <w:tmpl w:val="0180D2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2A5368"/>
    <w:multiLevelType w:val="singleLevel"/>
    <w:tmpl w:val="EA8822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F326D3"/>
    <w:multiLevelType w:val="singleLevel"/>
    <w:tmpl w:val="0EBA5A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E31711"/>
    <w:multiLevelType w:val="singleLevel"/>
    <w:tmpl w:val="9F6A43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262F65"/>
    <w:multiLevelType w:val="singleLevel"/>
    <w:tmpl w:val="C35C4C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6E3C3D"/>
    <w:multiLevelType w:val="singleLevel"/>
    <w:tmpl w:val="9DF41F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821400"/>
    <w:multiLevelType w:val="singleLevel"/>
    <w:tmpl w:val="2CB68E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A600470"/>
    <w:multiLevelType w:val="singleLevel"/>
    <w:tmpl w:val="565EA8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EB3CA3"/>
    <w:multiLevelType w:val="singleLevel"/>
    <w:tmpl w:val="C40EED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344B52"/>
    <w:multiLevelType w:val="singleLevel"/>
    <w:tmpl w:val="7500F1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405D84"/>
    <w:multiLevelType w:val="singleLevel"/>
    <w:tmpl w:val="9F0C0C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C7246B"/>
    <w:multiLevelType w:val="singleLevel"/>
    <w:tmpl w:val="9F6A43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1D2B1C"/>
    <w:multiLevelType w:val="singleLevel"/>
    <w:tmpl w:val="C91A67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544A5F"/>
    <w:multiLevelType w:val="singleLevel"/>
    <w:tmpl w:val="FABA73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F0169F"/>
    <w:multiLevelType w:val="singleLevel"/>
    <w:tmpl w:val="E1A408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4F7EFD"/>
    <w:multiLevelType w:val="singleLevel"/>
    <w:tmpl w:val="90BE2F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BD6687"/>
    <w:multiLevelType w:val="singleLevel"/>
    <w:tmpl w:val="56AEEB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AB742C"/>
    <w:multiLevelType w:val="singleLevel"/>
    <w:tmpl w:val="E74E484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805891"/>
    <w:multiLevelType w:val="singleLevel"/>
    <w:tmpl w:val="D1D209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891AC0"/>
    <w:multiLevelType w:val="singleLevel"/>
    <w:tmpl w:val="F4FE4D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7638D7"/>
    <w:multiLevelType w:val="singleLevel"/>
    <w:tmpl w:val="C6F42AC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23"/>
  </w:num>
  <w:num w:numId="4">
    <w:abstractNumId w:val="22"/>
  </w:num>
  <w:num w:numId="5">
    <w:abstractNumId w:val="0"/>
  </w:num>
  <w:num w:numId="6">
    <w:abstractNumId w:val="7"/>
  </w:num>
  <w:num w:numId="7">
    <w:abstractNumId w:val="3"/>
  </w:num>
  <w:num w:numId="8">
    <w:abstractNumId w:val="12"/>
  </w:num>
  <w:num w:numId="9">
    <w:abstractNumId w:val="17"/>
  </w:num>
  <w:num w:numId="10">
    <w:abstractNumId w:val="25"/>
  </w:num>
  <w:num w:numId="11">
    <w:abstractNumId w:val="6"/>
  </w:num>
  <w:num w:numId="12">
    <w:abstractNumId w:val="26"/>
  </w:num>
  <w:num w:numId="13">
    <w:abstractNumId w:val="5"/>
  </w:num>
  <w:num w:numId="14">
    <w:abstractNumId w:val="9"/>
  </w:num>
  <w:num w:numId="15">
    <w:abstractNumId w:val="24"/>
  </w:num>
  <w:num w:numId="16">
    <w:abstractNumId w:val="18"/>
  </w:num>
  <w:num w:numId="17">
    <w:abstractNumId w:val="11"/>
  </w:num>
  <w:num w:numId="18">
    <w:abstractNumId w:val="28"/>
  </w:num>
  <w:num w:numId="19">
    <w:abstractNumId w:val="13"/>
  </w:num>
  <w:num w:numId="20">
    <w:abstractNumId w:val="21"/>
  </w:num>
  <w:num w:numId="21">
    <w:abstractNumId w:val="4"/>
  </w:num>
  <w:num w:numId="22">
    <w:abstractNumId w:val="19"/>
  </w:num>
  <w:num w:numId="23">
    <w:abstractNumId w:val="8"/>
  </w:num>
  <w:num w:numId="24">
    <w:abstractNumId w:val="1"/>
  </w:num>
  <w:num w:numId="25">
    <w:abstractNumId w:val="16"/>
  </w:num>
  <w:num w:numId="26">
    <w:abstractNumId w:val="2"/>
  </w:num>
  <w:num w:numId="27">
    <w:abstractNumId w:val="29"/>
  </w:num>
  <w:num w:numId="28">
    <w:abstractNumId w:val="27"/>
  </w:num>
  <w:num w:numId="29">
    <w:abstractNumId w:val="10"/>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00850"/>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00850"/>
    <w:pPr>
      <w:spacing w:after="120"/>
    </w:pPr>
  </w:style>
  <w:style w:type="character" w:customStyle="1" w:styleId="af6">
    <w:name w:val="正文文本 字符"/>
    <w:basedOn w:val="a0"/>
    <w:link w:val="af5"/>
    <w:uiPriority w:val="99"/>
    <w:rsid w:val="000008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56879-6DB4-47D4-ACFD-67895E27D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1378</Characters>
  <Application>Microsoft Office Word</Application>
  <DocSecurity>0</DocSecurity>
  <Lines>11</Lines>
  <Paragraphs>3</Paragraphs>
  <ScaleCrop>false</ScaleCrop>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2026-05-26T09:28:00Z</dcterms:created>
  <dcterms:modified xsi:type="dcterms:W3CDTF">2026-05-26T09:28:00Z</dcterms:modified>
</cp:coreProperties>
</file>