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FC5EE5" w:rsidR="0049405C" w:rsidRPr="00187BAA" w:rsidRDefault="008E1CF9" w:rsidP="008E1CF9">
            <w:pPr>
              <w:spacing w:line="720" w:lineRule="auto"/>
              <w:rPr>
                <w:rFonts w:ascii="宋体" w:eastAsia="宋体" w:hAnsi="宋体"/>
                <w:color w:val="545551"/>
              </w:rPr>
            </w:pPr>
            <w:bookmarkStart w:id="0" w:name="xingming"/>
            <w:bookmarkStart w:id="1" w:name="_GoBack"/>
            <w:bookmarkEnd w:id="1"/>
            <w:r w:rsidRPr="008E1CF9">
              <w:rPr>
                <w:rFonts w:ascii="宋体" w:eastAsia="宋体" w:hAnsi="Times New Roman" w:hint="eastAsia"/>
                <w:b/>
                <w:color w:val="000000"/>
                <w:sz w:val="48"/>
              </w:rPr>
              <w:t>李思佳</w:t>
            </w:r>
            <w:bookmarkEnd w:id="0"/>
          </w:p>
          <w:p w14:paraId="706EB16B" w14:textId="4CD155FA" w:rsidR="0049405C" w:rsidRPr="00187BAA" w:rsidRDefault="008E1CF9" w:rsidP="008E1CF9">
            <w:pPr>
              <w:spacing w:line="360" w:lineRule="auto"/>
              <w:rPr>
                <w:rFonts w:ascii="宋体" w:eastAsia="宋体" w:hAnsi="宋体"/>
                <w:b/>
                <w:bCs/>
                <w:color w:val="545551"/>
              </w:rPr>
            </w:pPr>
            <w:bookmarkStart w:id="2" w:name="didian"/>
            <w:r w:rsidRPr="008E1CF9">
              <w:rPr>
                <w:rFonts w:ascii="宋体" w:eastAsia="宋体" w:hAnsi="Times New Roman" w:hint="eastAsia"/>
                <w:b/>
                <w:bCs/>
                <w:color w:val="000000"/>
              </w:rPr>
              <w:t>合伙人·北京</w:t>
            </w:r>
            <w:bookmarkEnd w:id="2"/>
          </w:p>
          <w:p w14:paraId="6199424A" w14:textId="15DC290C" w:rsidR="0049405C" w:rsidRPr="00187BAA" w:rsidRDefault="008E1CF9" w:rsidP="008E1CF9">
            <w:pPr>
              <w:spacing w:line="360" w:lineRule="auto"/>
              <w:rPr>
                <w:rFonts w:ascii="宋体" w:eastAsia="宋体" w:hAnsi="宋体"/>
                <w:color w:val="545551"/>
              </w:rPr>
            </w:pPr>
            <w:bookmarkStart w:id="3" w:name="dianhua"/>
            <w:r w:rsidRPr="008E1CF9">
              <w:rPr>
                <w:rFonts w:ascii="宋体" w:eastAsia="宋体" w:hAnsi="Times New Roman"/>
                <w:color w:val="000000"/>
              </w:rPr>
              <w:t>+86 10 5769 5651</w:t>
            </w:r>
            <w:bookmarkEnd w:id="3"/>
          </w:p>
          <w:p w14:paraId="4F910ACA" w14:textId="3A1F60F1" w:rsidR="0049405C" w:rsidRPr="00187BAA" w:rsidRDefault="008E1CF9" w:rsidP="008E1CF9">
            <w:pPr>
              <w:spacing w:line="360" w:lineRule="auto"/>
              <w:rPr>
                <w:rFonts w:ascii="宋体" w:eastAsia="宋体" w:hAnsi="宋体"/>
                <w:color w:val="000000"/>
              </w:rPr>
            </w:pPr>
            <w:bookmarkStart w:id="4" w:name="youxiang"/>
            <w:r w:rsidRPr="008E1CF9">
              <w:rPr>
                <w:rFonts w:ascii="宋体" w:eastAsia="宋体" w:hAnsi="Times New Roman"/>
                <w:color w:val="000000"/>
              </w:rPr>
              <w:t>sijia.li@fangdalaw.com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73193C" w:rsidR="0049405C" w:rsidRPr="00187BAA" w:rsidRDefault="008E1C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9BFC38" wp14:editId="104B400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D6BE23" w:rsidR="009465FB" w:rsidRPr="00187BAA" w:rsidRDefault="008E1CF9" w:rsidP="007177F3">
            <w:pPr>
              <w:rPr>
                <w:rFonts w:ascii="宋体" w:eastAsia="宋体" w:hAnsi="宋体"/>
                <w:color w:val="000000"/>
                <w:szCs w:val="21"/>
              </w:rPr>
            </w:pPr>
            <w:bookmarkStart w:id="6" w:name="zhiyelingyu"/>
            <w:r w:rsidRPr="008E1CF9">
              <w:rPr>
                <w:rFonts w:ascii="宋体" w:eastAsia="宋体" w:hAnsi="Times New Roman" w:hint="eastAsia"/>
                <w:color w:val="000000"/>
                <w:szCs w:val="21"/>
              </w:rPr>
              <w:t>李思佳律师的主要业务领域为争议解决，包括国际仲裁、公司控制权争议等大型复杂民商事诉讼仲裁案件以及合规调查执法等监管争议。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7866D9" w14:textId="77777777" w:rsidR="008E1C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EF163D" w14:textId="77777777" w:rsidR="008E1CF9" w:rsidRDefault="008E1CF9" w:rsidP="008E1CF9">
      <w:pPr>
        <w:pStyle w:val="af5"/>
        <w:spacing w:after="0" w:line="480" w:lineRule="auto"/>
        <w:rPr>
          <w:rFonts w:ascii="宋体" w:eastAsia="宋体" w:hAnsi="宋体"/>
          <w:b/>
          <w:sz w:val="24"/>
        </w:rPr>
      </w:pPr>
      <w:r w:rsidRPr="008E1CF9">
        <w:rPr>
          <w:rFonts w:ascii="宋体" w:eastAsia="宋体" w:hAnsi="宋体" w:hint="eastAsia"/>
          <w:b/>
          <w:sz w:val="24"/>
        </w:rPr>
        <w:t>近期代理的主要案件</w:t>
      </w:r>
    </w:p>
    <w:p w14:paraId="18C1A750" w14:textId="77777777" w:rsidR="008E1CF9" w:rsidRDefault="008E1CF9" w:rsidP="008E1CF9">
      <w:pPr>
        <w:pStyle w:val="af5"/>
        <w:spacing w:before="120"/>
        <w:rPr>
          <w:rFonts w:ascii="宋体" w:eastAsia="宋体" w:hAnsi="Times New Roman"/>
          <w:color w:val="000000"/>
        </w:rPr>
      </w:pPr>
      <w:r w:rsidRPr="008E1CF9">
        <w:rPr>
          <w:rFonts w:ascii="宋体" w:eastAsia="宋体" w:hAnsi="Times New Roman" w:hint="eastAsia"/>
          <w:color w:val="000000"/>
        </w:rPr>
        <w:t>国际仲裁及境外诉讼案件</w:t>
      </w:r>
    </w:p>
    <w:p w14:paraId="31260F16" w14:textId="77777777" w:rsidR="008E1CF9" w:rsidRDefault="008E1CF9" w:rsidP="008E1CF9">
      <w:pPr>
        <w:pStyle w:val="af5"/>
        <w:numPr>
          <w:ilvl w:val="0"/>
          <w:numId w:val="4"/>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正在代表一家纳斯达克上市的中概股科技公司应对因其吸收合并某离岸公司而产生的争议，案件正在香港国际仲裁中心（</w:t>
      </w:r>
      <w:r w:rsidRPr="008E1CF9">
        <w:rPr>
          <w:rFonts w:ascii="宋体" w:eastAsia="宋体" w:hAnsi="Times New Roman"/>
          <w:color w:val="000000"/>
        </w:rPr>
        <w:t>HKIAC）审理，仲裁程序为英文，争议金额超过3000万美金，适用法律为香港法。</w:t>
      </w:r>
    </w:p>
    <w:p w14:paraId="25F738BC" w14:textId="77777777" w:rsidR="008E1CF9" w:rsidRDefault="008E1CF9" w:rsidP="008E1CF9">
      <w:pPr>
        <w:pStyle w:val="af5"/>
        <w:numPr>
          <w:ilvl w:val="0"/>
          <w:numId w:val="5"/>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正在代表一家领先美元基金在国际商会仲裁院（</w:t>
      </w:r>
      <w:r w:rsidRPr="008E1CF9">
        <w:rPr>
          <w:rFonts w:ascii="宋体" w:eastAsia="宋体" w:hAnsi="Times New Roman"/>
          <w:color w:val="000000"/>
        </w:rPr>
        <w:t>ICC）针对其投资的VIE架构的集团公司及其创始人提起仲裁程序并在内地法院申请财产保全，争议金额超过4000万美元，适用法律为香港法。</w:t>
      </w:r>
    </w:p>
    <w:p w14:paraId="7208F658" w14:textId="77777777" w:rsidR="008E1CF9" w:rsidRDefault="008E1CF9" w:rsidP="008E1CF9">
      <w:pPr>
        <w:pStyle w:val="af5"/>
        <w:numPr>
          <w:ilvl w:val="0"/>
          <w:numId w:val="6"/>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正在代表一家投资机构处理在香港国际仲裁中心（</w:t>
      </w:r>
      <w:r w:rsidRPr="008E1CF9">
        <w:rPr>
          <w:rFonts w:ascii="宋体" w:eastAsia="宋体" w:hAnsi="Times New Roman"/>
          <w:color w:val="000000"/>
        </w:rPr>
        <w:t>HKIAC）就基金份额转让及赎回相关的争议，仲裁地为香港、适用法律为香港法，案件争议金额超过7亿港币。</w:t>
      </w:r>
    </w:p>
    <w:p w14:paraId="3CB62CE5" w14:textId="77777777" w:rsidR="008E1CF9" w:rsidRDefault="008E1CF9" w:rsidP="008E1CF9">
      <w:pPr>
        <w:pStyle w:val="af5"/>
        <w:numPr>
          <w:ilvl w:val="0"/>
          <w:numId w:val="7"/>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正在代表一家人民币基金在香港国际仲裁中心（</w:t>
      </w:r>
      <w:r w:rsidRPr="008E1CF9">
        <w:rPr>
          <w:rFonts w:ascii="宋体" w:eastAsia="宋体" w:hAnsi="Times New Roman"/>
          <w:color w:val="000000"/>
        </w:rPr>
        <w:t>HKIAC）针对一家医药红筹企业及其控股股东的回购争议提起仲裁程序并在内地法院申请财产保全，争议金额超过2亿人民币，仲裁地为香港，适用法律为美国纽约州法。</w:t>
      </w:r>
    </w:p>
    <w:p w14:paraId="3108FCC4" w14:textId="77777777" w:rsidR="008E1CF9" w:rsidRDefault="008E1CF9" w:rsidP="008E1CF9">
      <w:pPr>
        <w:pStyle w:val="af5"/>
        <w:numPr>
          <w:ilvl w:val="0"/>
          <w:numId w:val="8"/>
        </w:numPr>
        <w:spacing w:before="120"/>
        <w:ind w:left="690" w:hanging="240"/>
        <w:rPr>
          <w:rFonts w:ascii="宋体" w:eastAsia="宋体" w:hAnsi="Times New Roman"/>
          <w:color w:val="000000"/>
        </w:rPr>
      </w:pPr>
      <w:r w:rsidRPr="008E1CF9">
        <w:rPr>
          <w:rFonts w:ascii="宋体" w:eastAsia="宋体" w:hAnsi="Times New Roman" w:hint="eastAsia"/>
          <w:color w:val="000000"/>
        </w:rPr>
        <w:t>代表一家在国内处于领先地位的移动传媒公司处理其在</w:t>
      </w:r>
      <w:r w:rsidRPr="008E1CF9">
        <w:rPr>
          <w:rFonts w:ascii="宋体" w:eastAsia="宋体" w:hAnsi="Times New Roman"/>
          <w:color w:val="000000"/>
        </w:rPr>
        <w:t>HKIAC与其股东之间的一系列仲裁程序，该案涉及VIE结构、中国相关部门的审批等中国法和香港法问题，争议金额超过人民币13亿元；该系列案件涉及的程序问题较为复杂，HKIAC管理的紧急仲裁程序、仲裁庭正式组成之后对紧急仲裁决定的撤销及修改程序、HKIAC根据UNCITRAL仲裁规则管理的仲裁程序等。</w:t>
      </w:r>
    </w:p>
    <w:p w14:paraId="5330AA45" w14:textId="77777777" w:rsidR="008E1CF9" w:rsidRDefault="008E1CF9" w:rsidP="008E1CF9">
      <w:pPr>
        <w:pStyle w:val="af5"/>
        <w:numPr>
          <w:ilvl w:val="0"/>
          <w:numId w:val="9"/>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成功代表某领先双币基金针对其被投企业回购纠纷引发的开曼诉讼及公司清盘程序提供法律建议，最终协助客户实现和解。</w:t>
      </w:r>
    </w:p>
    <w:p w14:paraId="4549B556" w14:textId="77777777" w:rsidR="008E1CF9" w:rsidRDefault="008E1CF9" w:rsidP="008E1CF9">
      <w:pPr>
        <w:pStyle w:val="af5"/>
        <w:numPr>
          <w:ilvl w:val="0"/>
          <w:numId w:val="10"/>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成功代表某投资基金就其某被投企业上市后拒绝为投资人转换流通股而引发的开曼诉讼提供法律建议，最终协助客户实现和解。</w:t>
      </w:r>
    </w:p>
    <w:p w14:paraId="356C0BD3" w14:textId="77777777" w:rsidR="008E1CF9" w:rsidRDefault="008E1CF9" w:rsidP="008E1CF9">
      <w:pPr>
        <w:pStyle w:val="af5"/>
        <w:numPr>
          <w:ilvl w:val="0"/>
          <w:numId w:val="11"/>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某知名美元基金针对被投企业及创始人就可转债纠纷在香港国际仲裁中心提起仲裁，并成功办理境内财产保全及有关执行程序，并代表客户处理创始人在北京仲裁委员会提起的平行仲裁，最终为客户取得有利的和解安排。</w:t>
      </w:r>
    </w:p>
    <w:p w14:paraId="70038DF3" w14:textId="77777777" w:rsidR="008E1CF9" w:rsidRDefault="008E1CF9" w:rsidP="008E1CF9">
      <w:pPr>
        <w:pStyle w:val="af5"/>
        <w:numPr>
          <w:ilvl w:val="0"/>
          <w:numId w:val="12"/>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成功代表一家韩国石油和工业气体公司就其与一家美资能源采购商之间一份长期供气合同在新加坡国际仲裁中心（</w:t>
      </w:r>
      <w:r w:rsidRPr="008E1CF9">
        <w:rPr>
          <w:rFonts w:ascii="宋体" w:eastAsia="宋体" w:hAnsi="Times New Roman"/>
          <w:color w:val="000000"/>
        </w:rPr>
        <w:t>SIAC）仲裁并代表客户向上海一中院提起仲裁协议效力之诉，该案涉及复杂的程序和实体争议，包括境外仲裁机构在中国内地管理仲裁程序的有效性、照付不议条款的解读，最终代表客户获得全胜仲裁裁决。</w:t>
      </w:r>
    </w:p>
    <w:p w14:paraId="116D777F" w14:textId="77777777" w:rsidR="008E1CF9" w:rsidRDefault="008E1CF9" w:rsidP="008E1CF9">
      <w:pPr>
        <w:pStyle w:val="af5"/>
        <w:numPr>
          <w:ilvl w:val="0"/>
          <w:numId w:val="13"/>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成功代表一家欧洲的智能家居生产企业处理其与一家香港公司之间的合资争议，争议所涉的标的超过</w:t>
      </w:r>
      <w:r w:rsidRPr="008E1CF9">
        <w:rPr>
          <w:rFonts w:ascii="宋体" w:eastAsia="宋体" w:hAnsi="Times New Roman"/>
          <w:color w:val="000000"/>
        </w:rPr>
        <w:t>2000万欧元。我们代表客户在国际商会仲裁院（ICC）提起的仲裁程序大获全胜，仲裁庭最终支持了包括法律费用在内的全部仲裁请求。</w:t>
      </w:r>
    </w:p>
    <w:p w14:paraId="645E3FE7" w14:textId="77777777" w:rsidR="008E1CF9" w:rsidRDefault="008E1CF9" w:rsidP="008E1CF9">
      <w:pPr>
        <w:pStyle w:val="af5"/>
        <w:spacing w:before="120"/>
        <w:rPr>
          <w:rFonts w:ascii="宋体" w:eastAsia="宋体" w:hAnsi="Times New Roman"/>
          <w:color w:val="000000"/>
        </w:rPr>
      </w:pPr>
      <w:r w:rsidRPr="008E1CF9">
        <w:rPr>
          <w:rFonts w:ascii="宋体" w:eastAsia="宋体" w:hAnsi="Times New Roman" w:hint="eastAsia"/>
          <w:color w:val="000000"/>
        </w:rPr>
        <w:t>国内复杂诉讼仲裁案件</w:t>
      </w:r>
    </w:p>
    <w:p w14:paraId="3B4B31EA" w14:textId="77777777" w:rsidR="008E1CF9" w:rsidRDefault="008E1CF9" w:rsidP="008E1CF9">
      <w:pPr>
        <w:pStyle w:val="af5"/>
        <w:numPr>
          <w:ilvl w:val="0"/>
          <w:numId w:val="14"/>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正在代表一家美元基金进行一系列争夺一家位于上海的高端私立医院的控制权有关的法律程序，争议金额超过</w:t>
      </w:r>
      <w:r w:rsidRPr="008E1CF9">
        <w:rPr>
          <w:rFonts w:ascii="宋体" w:eastAsia="宋体" w:hAnsi="Times New Roman"/>
          <w:color w:val="000000"/>
        </w:rPr>
        <w:t>1亿美元，成功协助客户通过行政复议程序完成法定代表人变更，并正在代表客户处理香港仲裁裁决在内地的认可与执行程序、公司决议效力纠纷、借款纠纷、针对公司前任董监高的派生诉讼等一系列民事诉讼以及相关刑事程序。</w:t>
      </w:r>
    </w:p>
    <w:p w14:paraId="2EAB4D0E" w14:textId="77777777" w:rsidR="008E1CF9" w:rsidRDefault="008E1CF9" w:rsidP="008E1CF9">
      <w:pPr>
        <w:pStyle w:val="af5"/>
        <w:numPr>
          <w:ilvl w:val="0"/>
          <w:numId w:val="15"/>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一家世界领先的高科技公司进行一系列争夺公司控制权有关的行政复议、行政诉讼以及包括股东资格确认之诉、公司决议效力纠纷在内的一系列民事诉讼，并且就客户需要在开曼法院的诉讼程序中开示的文件进行国家秘密、个人信息筛查并提供相关的中国法律意见。最终协助客户以极度优势地位和解。</w:t>
      </w:r>
    </w:p>
    <w:p w14:paraId="7E493BC3" w14:textId="77777777" w:rsidR="008E1CF9" w:rsidRDefault="008E1CF9" w:rsidP="008E1CF9">
      <w:pPr>
        <w:pStyle w:val="af5"/>
        <w:numPr>
          <w:ilvl w:val="0"/>
          <w:numId w:val="16"/>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某西班牙农业巨头及其境内子公司处理正在由昆明市中院涉及植物新品种权侵权、产品质量责任纠纷的诉讼案件，该案为国内目前受到植物新品种权保护的种苗质量纠纷第一案，涉及到极为复杂的法律和技术问题。</w:t>
      </w:r>
    </w:p>
    <w:p w14:paraId="48F72748" w14:textId="77777777" w:rsidR="008E1CF9" w:rsidRDefault="008E1CF9" w:rsidP="008E1CF9">
      <w:pPr>
        <w:pStyle w:val="af5"/>
        <w:numPr>
          <w:ilvl w:val="0"/>
          <w:numId w:val="17"/>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成功代表一家国资投资基金针对其被投企业集团公司及创始人在北京一中院提起回购权诉讼并获得胜诉判决，争议金额超过</w:t>
      </w:r>
      <w:r w:rsidRPr="008E1CF9">
        <w:rPr>
          <w:rFonts w:ascii="宋体" w:eastAsia="宋体" w:hAnsi="Times New Roman"/>
          <w:color w:val="000000"/>
        </w:rPr>
        <w:t>1.2亿人民币。</w:t>
      </w:r>
    </w:p>
    <w:p w14:paraId="3F3A2EDE" w14:textId="77777777" w:rsidR="008E1CF9" w:rsidRDefault="008E1CF9" w:rsidP="008E1CF9">
      <w:pPr>
        <w:pStyle w:val="af5"/>
        <w:numPr>
          <w:ilvl w:val="0"/>
          <w:numId w:val="18"/>
        </w:numPr>
        <w:spacing w:before="120"/>
        <w:ind w:left="690" w:hanging="240"/>
        <w:rPr>
          <w:rFonts w:ascii="宋体" w:eastAsia="宋体" w:hAnsi="Times New Roman"/>
          <w:color w:val="000000"/>
        </w:rPr>
      </w:pPr>
      <w:r w:rsidRPr="008E1CF9">
        <w:rPr>
          <w:rFonts w:ascii="宋体" w:eastAsia="宋体" w:hAnsi="Times New Roman" w:hint="eastAsia"/>
          <w:color w:val="000000"/>
        </w:rPr>
        <w:t>就某省政府与一家位于美国的通信行业巨头公司之间一系列纠纷为省政府提出法律意见及建议的诉讼策略，相关争议包括技术许可争议、服务合同争议以及合资合同争议，并涉及合资公司的清算和无形资产的分配，争议总金额超过</w:t>
      </w:r>
      <w:r w:rsidRPr="008E1CF9">
        <w:rPr>
          <w:rFonts w:ascii="宋体" w:eastAsia="宋体" w:hAnsi="Times New Roman"/>
          <w:color w:val="000000"/>
        </w:rPr>
        <w:t>40亿元人民币。</w:t>
      </w:r>
    </w:p>
    <w:p w14:paraId="374C6DAA" w14:textId="77777777" w:rsidR="008E1CF9" w:rsidRDefault="008E1CF9" w:rsidP="008E1CF9">
      <w:pPr>
        <w:pStyle w:val="af5"/>
        <w:numPr>
          <w:ilvl w:val="0"/>
          <w:numId w:val="19"/>
        </w:numPr>
        <w:spacing w:before="120"/>
        <w:ind w:left="690" w:hanging="240"/>
        <w:rPr>
          <w:rFonts w:ascii="宋体" w:eastAsia="宋体" w:hAnsi="Times New Roman"/>
          <w:color w:val="000000"/>
        </w:rPr>
      </w:pPr>
      <w:r w:rsidRPr="008E1CF9">
        <w:rPr>
          <w:rFonts w:ascii="宋体" w:eastAsia="宋体" w:hAnsi="Times New Roman" w:hint="eastAsia"/>
          <w:color w:val="000000"/>
        </w:rPr>
        <w:t>为一家国际知名能量饮料公司就其与合资股东之间的公司控制权纠纷提供法律意见。</w:t>
      </w:r>
    </w:p>
    <w:p w14:paraId="18858C60" w14:textId="77777777" w:rsidR="008E1CF9" w:rsidRDefault="008E1CF9" w:rsidP="008E1CF9">
      <w:pPr>
        <w:pStyle w:val="af5"/>
        <w:numPr>
          <w:ilvl w:val="0"/>
          <w:numId w:val="20"/>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正在代表一家基金管理人应对债权人在中国国际经济贸易仲裁委员会提起的仲裁程序并协调同步进行的某开曼清盘程序、</w:t>
      </w:r>
      <w:r w:rsidRPr="008E1CF9">
        <w:rPr>
          <w:rFonts w:ascii="宋体" w:eastAsia="宋体" w:hAnsi="Times New Roman"/>
          <w:color w:val="000000"/>
        </w:rPr>
        <w:t>BVI诉讼程序、香港和内地的多个诉讼程序，争议涉及该私募基金控制的中概股上市公司的控制权纠纷、私募基金管理人的忠实勤勉义务、合同效力等复杂问题，争议金额超过50亿人民币。</w:t>
      </w:r>
    </w:p>
    <w:p w14:paraId="1D703806" w14:textId="77777777" w:rsidR="008E1CF9" w:rsidRDefault="008E1CF9" w:rsidP="008E1CF9">
      <w:pPr>
        <w:pStyle w:val="af5"/>
        <w:numPr>
          <w:ilvl w:val="0"/>
          <w:numId w:val="21"/>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成功代表某人民币基金在贸仲针对其被投企业及创始人提起回购仲裁并在北京市第一中级人民法院完成全部财产首轮查封，争议金额近</w:t>
      </w:r>
      <w:r w:rsidRPr="008E1CF9">
        <w:rPr>
          <w:rFonts w:ascii="宋体" w:eastAsia="宋体" w:hAnsi="Times New Roman"/>
          <w:color w:val="000000"/>
        </w:rPr>
        <w:t>1.5亿，最终取得全胜仲裁裁决并且目前正在裁决执行过程中。</w:t>
      </w:r>
    </w:p>
    <w:p w14:paraId="3D0B7590" w14:textId="77777777" w:rsidR="008E1CF9" w:rsidRDefault="008E1CF9" w:rsidP="008E1CF9">
      <w:pPr>
        <w:pStyle w:val="af5"/>
        <w:numPr>
          <w:ilvl w:val="0"/>
          <w:numId w:val="22"/>
        </w:numPr>
        <w:spacing w:before="120"/>
        <w:ind w:left="690" w:hanging="240"/>
        <w:rPr>
          <w:rFonts w:ascii="宋体" w:eastAsia="宋体" w:hAnsi="Times New Roman"/>
          <w:color w:val="000000"/>
        </w:rPr>
      </w:pPr>
      <w:r w:rsidRPr="008E1CF9">
        <w:rPr>
          <w:rFonts w:ascii="宋体" w:eastAsia="宋体" w:hAnsi="Times New Roman" w:hint="eastAsia"/>
          <w:color w:val="000000"/>
        </w:rPr>
        <w:t>正在代表一家知名房地产企业在中国国际经济贸易仲裁委员会基于一份合作开发房地产合同提起仲裁并成功申请财产保全，争议金额超过</w:t>
      </w:r>
      <w:r w:rsidRPr="008E1CF9">
        <w:rPr>
          <w:rFonts w:ascii="宋体" w:eastAsia="宋体" w:hAnsi="Times New Roman"/>
          <w:color w:val="000000"/>
        </w:rPr>
        <w:t>10亿元人民币。</w:t>
      </w:r>
    </w:p>
    <w:p w14:paraId="654766ED" w14:textId="77777777" w:rsidR="008E1CF9" w:rsidRDefault="008E1CF9" w:rsidP="008E1CF9">
      <w:pPr>
        <w:pStyle w:val="af5"/>
        <w:numPr>
          <w:ilvl w:val="0"/>
          <w:numId w:val="23"/>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成功代表一家酒店管理公司处理一系列中国国际经济贸易仲裁委员会和香港仲裁中心进行的关于高端酒店及公寓项目开发及管理合同项下的争议。所涉物业在</w:t>
      </w:r>
      <w:r w:rsidRPr="008E1CF9">
        <w:rPr>
          <w:rFonts w:ascii="宋体" w:eastAsia="宋体" w:hAnsi="Times New Roman"/>
          <w:color w:val="000000"/>
        </w:rPr>
        <w:t>2007年被《时代周刊》评为世界十大建筑。最终代表客户获得了对客户极为有利的和解结果。</w:t>
      </w:r>
    </w:p>
    <w:p w14:paraId="5E7BDD65" w14:textId="77777777" w:rsidR="008E1CF9" w:rsidRDefault="008E1CF9" w:rsidP="008E1CF9">
      <w:pPr>
        <w:pStyle w:val="af5"/>
        <w:numPr>
          <w:ilvl w:val="0"/>
          <w:numId w:val="24"/>
        </w:numPr>
        <w:spacing w:before="120"/>
        <w:ind w:left="690" w:hanging="240"/>
        <w:rPr>
          <w:rFonts w:ascii="宋体" w:eastAsia="宋体" w:hAnsi="Times New Roman"/>
          <w:color w:val="000000"/>
        </w:rPr>
      </w:pPr>
      <w:r w:rsidRPr="008E1CF9">
        <w:rPr>
          <w:rFonts w:ascii="宋体" w:eastAsia="宋体" w:hAnsi="Times New Roman" w:hint="eastAsia"/>
          <w:color w:val="000000"/>
        </w:rPr>
        <w:t>成功代表一家在纳斯达克上市的经营长租公寓的公司在贸仲就其与一家中国公司之间的股权收购争议进行仲裁，该股权收购涉及十多家子公司的核心资产转让，争议金额超过人民币</w:t>
      </w:r>
      <w:r w:rsidRPr="008E1CF9">
        <w:rPr>
          <w:rFonts w:ascii="宋体" w:eastAsia="宋体" w:hAnsi="Times New Roman"/>
          <w:color w:val="000000"/>
        </w:rPr>
        <w:t>7亿元。</w:t>
      </w:r>
    </w:p>
    <w:p w14:paraId="3D11996D" w14:textId="77777777" w:rsidR="008E1CF9" w:rsidRDefault="008E1CF9" w:rsidP="008E1CF9">
      <w:pPr>
        <w:pStyle w:val="af5"/>
        <w:spacing w:before="120"/>
        <w:rPr>
          <w:rFonts w:ascii="宋体" w:eastAsia="宋体" w:hAnsi="Times New Roman"/>
          <w:color w:val="000000"/>
        </w:rPr>
      </w:pPr>
      <w:r w:rsidRPr="008E1CF9">
        <w:rPr>
          <w:rFonts w:ascii="宋体" w:eastAsia="宋体" w:hAnsi="Times New Roman" w:hint="eastAsia"/>
          <w:color w:val="000000"/>
        </w:rPr>
        <w:t>监管争议类案件</w:t>
      </w:r>
    </w:p>
    <w:p w14:paraId="0F09AD9C" w14:textId="77777777" w:rsidR="008E1CF9" w:rsidRDefault="008E1CF9" w:rsidP="008E1CF9">
      <w:pPr>
        <w:pStyle w:val="af5"/>
        <w:numPr>
          <w:ilvl w:val="0"/>
          <w:numId w:val="25"/>
        </w:numPr>
        <w:spacing w:before="120"/>
        <w:ind w:left="690" w:hanging="240"/>
        <w:rPr>
          <w:rFonts w:ascii="宋体" w:eastAsia="宋体" w:hAnsi="Times New Roman"/>
          <w:color w:val="000000"/>
        </w:rPr>
      </w:pPr>
      <w:r w:rsidRPr="008E1CF9">
        <w:rPr>
          <w:rFonts w:ascii="宋体" w:eastAsia="宋体" w:hAnsi="Times New Roman" w:hint="eastAsia"/>
          <w:color w:val="000000"/>
        </w:rPr>
        <w:t>代表某四大会计师事务所应对财政部发起的审计质量相关检查、调查及行政处罚后的听证等程序以及跨法域审计责任问题的法律分析。</w:t>
      </w:r>
    </w:p>
    <w:p w14:paraId="71765927" w14:textId="77777777" w:rsidR="008E1CF9" w:rsidRDefault="008E1CF9" w:rsidP="008E1CF9">
      <w:pPr>
        <w:pStyle w:val="af5"/>
        <w:numPr>
          <w:ilvl w:val="0"/>
          <w:numId w:val="26"/>
        </w:numPr>
        <w:spacing w:before="120"/>
        <w:ind w:left="690" w:hanging="240"/>
        <w:rPr>
          <w:rFonts w:ascii="宋体" w:eastAsia="宋体" w:hAnsi="Times New Roman"/>
          <w:color w:val="000000"/>
        </w:rPr>
      </w:pPr>
      <w:r w:rsidRPr="008E1CF9">
        <w:rPr>
          <w:rFonts w:ascii="宋体" w:eastAsia="宋体" w:hAnsi="Times New Roman" w:hint="eastAsia"/>
          <w:color w:val="000000"/>
        </w:rPr>
        <w:t>代表某知名跨国企业处理一系列涉及员工业绩舞弊等不当行为的内部调查并为客户提供后续处理建议。</w:t>
      </w:r>
    </w:p>
    <w:p w14:paraId="0D1366C1" w14:textId="77777777" w:rsidR="008E1CF9" w:rsidRDefault="008E1CF9" w:rsidP="008E1CF9">
      <w:pPr>
        <w:pStyle w:val="af5"/>
        <w:numPr>
          <w:ilvl w:val="0"/>
          <w:numId w:val="27"/>
        </w:numPr>
        <w:spacing w:before="120"/>
        <w:ind w:left="690" w:hanging="240"/>
        <w:rPr>
          <w:rFonts w:ascii="宋体" w:eastAsia="宋体" w:hAnsi="Times New Roman"/>
          <w:color w:val="000000"/>
        </w:rPr>
      </w:pPr>
      <w:r w:rsidRPr="008E1CF9">
        <w:rPr>
          <w:rFonts w:ascii="宋体" w:eastAsia="宋体" w:hAnsi="Times New Roman" w:hint="eastAsia"/>
          <w:color w:val="000000"/>
        </w:rPr>
        <w:t>代表某总部位于法国的外资企业应对国内市监局发起的价格违法执法行动，成功协助客户大幅降低处罚金额。</w:t>
      </w:r>
    </w:p>
    <w:p w14:paraId="324F1A2D" w14:textId="77777777" w:rsidR="008E1CF9" w:rsidRDefault="008E1CF9" w:rsidP="008E1CF9">
      <w:pPr>
        <w:pStyle w:val="af5"/>
        <w:numPr>
          <w:ilvl w:val="0"/>
          <w:numId w:val="28"/>
        </w:numPr>
        <w:spacing w:before="120"/>
        <w:ind w:left="690" w:hanging="240"/>
        <w:rPr>
          <w:rFonts w:ascii="宋体" w:eastAsia="宋体" w:hAnsi="Times New Roman"/>
          <w:color w:val="000000"/>
        </w:rPr>
      </w:pPr>
      <w:r w:rsidRPr="008E1CF9">
        <w:rPr>
          <w:rFonts w:ascii="宋体" w:eastAsia="宋体" w:hAnsi="Times New Roman" w:hint="eastAsia"/>
          <w:color w:val="000000"/>
        </w:rPr>
        <w:t>代表某知名投资基金处理其被投企业因涉嫌刑事犯罪而受到调查起诉相关的争议并为投资人董事提供相关法律服务。</w:t>
      </w:r>
    </w:p>
    <w:p w14:paraId="4746E947" w14:textId="77777777" w:rsidR="008E1CF9" w:rsidRDefault="008E1CF9" w:rsidP="008E1CF9">
      <w:pPr>
        <w:pStyle w:val="af5"/>
        <w:numPr>
          <w:ilvl w:val="0"/>
          <w:numId w:val="29"/>
        </w:numPr>
        <w:spacing w:before="120"/>
        <w:ind w:left="690" w:hanging="240"/>
        <w:rPr>
          <w:rFonts w:ascii="宋体" w:eastAsia="宋体" w:hAnsi="Times New Roman"/>
          <w:color w:val="000000"/>
        </w:rPr>
      </w:pPr>
      <w:r w:rsidRPr="008E1CF9">
        <w:rPr>
          <w:rFonts w:ascii="宋体" w:eastAsia="宋体" w:hAnsi="Times New Roman" w:hint="eastAsia"/>
          <w:color w:val="000000"/>
        </w:rPr>
        <w:t>协助一家“四大”国际会计师事务所对其某业务板块的员工涉嫌串通招投标相关行为的行为进行内部调查。</w:t>
      </w:r>
    </w:p>
    <w:p w14:paraId="3165483C" w14:textId="77777777" w:rsidR="008E1CF9" w:rsidRDefault="008E1CF9" w:rsidP="008E1CF9">
      <w:pPr>
        <w:pStyle w:val="af5"/>
        <w:numPr>
          <w:ilvl w:val="0"/>
          <w:numId w:val="30"/>
        </w:numPr>
        <w:spacing w:before="120"/>
        <w:ind w:left="690" w:hanging="240"/>
        <w:rPr>
          <w:rFonts w:ascii="宋体" w:eastAsia="宋体" w:hAnsi="Times New Roman"/>
          <w:color w:val="000000"/>
        </w:rPr>
      </w:pPr>
      <w:r w:rsidRPr="008E1CF9">
        <w:rPr>
          <w:rFonts w:ascii="宋体" w:eastAsia="宋体" w:hAnsi="Times New Roman" w:hint="eastAsia"/>
          <w:color w:val="000000"/>
        </w:rPr>
        <w:t>协助一家“四大”国际会计师事务所在美国证券交易委员会</w:t>
      </w:r>
      <w:r w:rsidRPr="008E1CF9">
        <w:rPr>
          <w:rFonts w:ascii="宋体" w:eastAsia="宋体" w:hAnsi="Times New Roman"/>
          <w:color w:val="000000"/>
        </w:rPr>
        <w:t>(United States Securities and Exchange Commission)行政程序的过程中提供关于中国法项下国家秘密保护的法律意见。</w:t>
      </w:r>
    </w:p>
    <w:p w14:paraId="5F14B703" w14:textId="77777777" w:rsidR="008E1CF9" w:rsidRDefault="008E1CF9" w:rsidP="008E1CF9">
      <w:pPr>
        <w:pStyle w:val="af5"/>
        <w:numPr>
          <w:ilvl w:val="0"/>
          <w:numId w:val="31"/>
        </w:numPr>
        <w:spacing w:before="120"/>
        <w:ind w:left="690" w:hanging="240"/>
        <w:rPr>
          <w:rFonts w:ascii="宋体" w:eastAsia="宋体" w:hAnsi="Times New Roman"/>
          <w:color w:val="000000"/>
        </w:rPr>
      </w:pPr>
      <w:r w:rsidRPr="008E1CF9">
        <w:rPr>
          <w:rFonts w:ascii="宋体" w:eastAsia="宋体" w:hAnsi="Times New Roman" w:hint="eastAsia"/>
          <w:color w:val="000000"/>
        </w:rPr>
        <w:t>协助一家世界领先的电子通信企业进行违反《海外反腐败法》的中国区内部调查，并为其提供中国反腐败和国家秘密保护相关的法律意见。</w:t>
      </w:r>
    </w:p>
    <w:p w14:paraId="3E0B6C6B" w14:textId="77777777" w:rsidR="008E1CF9" w:rsidRDefault="008E1CF9" w:rsidP="008E1CF9">
      <w:pPr>
        <w:pStyle w:val="af5"/>
        <w:spacing w:after="0" w:line="480" w:lineRule="auto"/>
        <w:rPr>
          <w:rFonts w:ascii="宋体" w:eastAsia="宋体" w:hAnsi="宋体"/>
          <w:b/>
          <w:sz w:val="24"/>
        </w:rPr>
      </w:pPr>
      <w:r w:rsidRPr="008E1CF9">
        <w:rPr>
          <w:rFonts w:ascii="宋体" w:eastAsia="宋体" w:hAnsi="宋体" w:hint="eastAsia"/>
          <w:b/>
          <w:sz w:val="24"/>
        </w:rPr>
        <w:t>教育背景</w:t>
      </w:r>
    </w:p>
    <w:p w14:paraId="347898C7" w14:textId="77777777" w:rsidR="008E1CF9" w:rsidRDefault="008E1CF9" w:rsidP="008E1CF9">
      <w:pPr>
        <w:pStyle w:val="af5"/>
        <w:numPr>
          <w:ilvl w:val="0"/>
          <w:numId w:val="32"/>
        </w:numPr>
        <w:spacing w:before="120"/>
        <w:ind w:left="690" w:hanging="240"/>
        <w:rPr>
          <w:rFonts w:ascii="宋体" w:eastAsia="宋体" w:hAnsi="Times New Roman"/>
          <w:color w:val="000000"/>
        </w:rPr>
      </w:pPr>
      <w:r w:rsidRPr="008E1CF9">
        <w:rPr>
          <w:rFonts w:ascii="宋体" w:eastAsia="宋体" w:hAnsi="Times New Roman" w:hint="eastAsia"/>
          <w:color w:val="000000"/>
        </w:rPr>
        <w:t>哥伦比亚大学，法学硕士（</w:t>
      </w:r>
      <w:r w:rsidRPr="008E1CF9">
        <w:rPr>
          <w:rFonts w:ascii="宋体" w:eastAsia="宋体" w:hAnsi="Times New Roman"/>
          <w:color w:val="000000"/>
        </w:rPr>
        <w:t>James Kent学者）</w:t>
      </w:r>
    </w:p>
    <w:p w14:paraId="16573B86" w14:textId="77777777" w:rsidR="008E1CF9" w:rsidRDefault="008E1CF9" w:rsidP="008E1CF9">
      <w:pPr>
        <w:pStyle w:val="af5"/>
        <w:numPr>
          <w:ilvl w:val="0"/>
          <w:numId w:val="33"/>
        </w:numPr>
        <w:spacing w:before="120"/>
        <w:ind w:left="690" w:hanging="240"/>
        <w:rPr>
          <w:rFonts w:ascii="宋体" w:eastAsia="宋体" w:hAnsi="Times New Roman"/>
          <w:color w:val="000000"/>
        </w:rPr>
      </w:pPr>
      <w:r w:rsidRPr="008E1CF9">
        <w:rPr>
          <w:rFonts w:ascii="宋体" w:eastAsia="宋体" w:hAnsi="Times New Roman" w:hint="eastAsia"/>
          <w:color w:val="000000"/>
        </w:rPr>
        <w:t>中国政法大学，法学学士</w:t>
      </w:r>
    </w:p>
    <w:p w14:paraId="29339C53" w14:textId="77777777" w:rsidR="008E1CF9" w:rsidRDefault="008E1CF9" w:rsidP="008E1CF9">
      <w:pPr>
        <w:pStyle w:val="af5"/>
        <w:spacing w:after="0" w:line="480" w:lineRule="auto"/>
        <w:rPr>
          <w:rFonts w:ascii="宋体" w:eastAsia="宋体" w:hAnsi="宋体"/>
          <w:b/>
          <w:sz w:val="24"/>
        </w:rPr>
      </w:pPr>
      <w:r w:rsidRPr="008E1CF9">
        <w:rPr>
          <w:rFonts w:ascii="宋体" w:eastAsia="宋体" w:hAnsi="宋体" w:hint="eastAsia"/>
          <w:b/>
          <w:sz w:val="24"/>
        </w:rPr>
        <w:t>执业资格</w:t>
      </w:r>
    </w:p>
    <w:p w14:paraId="5CC06E31" w14:textId="77777777" w:rsidR="008E1CF9" w:rsidRDefault="008E1CF9" w:rsidP="008E1CF9">
      <w:pPr>
        <w:pStyle w:val="af5"/>
        <w:numPr>
          <w:ilvl w:val="0"/>
          <w:numId w:val="34"/>
        </w:numPr>
        <w:spacing w:before="120"/>
        <w:ind w:left="690" w:hanging="240"/>
        <w:rPr>
          <w:rFonts w:ascii="宋体" w:eastAsia="宋体" w:hAnsi="Times New Roman"/>
          <w:color w:val="000000"/>
        </w:rPr>
      </w:pPr>
      <w:r w:rsidRPr="008E1CF9">
        <w:rPr>
          <w:rFonts w:ascii="宋体" w:eastAsia="宋体" w:hAnsi="Times New Roman" w:hint="eastAsia"/>
          <w:color w:val="000000"/>
        </w:rPr>
        <w:t>中华人民共和国执业律师</w:t>
      </w:r>
    </w:p>
    <w:p w14:paraId="3C155321" w14:textId="77777777" w:rsidR="008E1CF9" w:rsidRDefault="008E1CF9" w:rsidP="008E1CF9">
      <w:pPr>
        <w:pStyle w:val="af5"/>
        <w:numPr>
          <w:ilvl w:val="0"/>
          <w:numId w:val="35"/>
        </w:numPr>
        <w:spacing w:before="120"/>
        <w:ind w:left="690" w:hanging="240"/>
        <w:rPr>
          <w:rFonts w:ascii="宋体" w:eastAsia="宋体" w:hAnsi="Times New Roman"/>
          <w:color w:val="000000"/>
        </w:rPr>
      </w:pPr>
      <w:r w:rsidRPr="008E1CF9">
        <w:rPr>
          <w:rFonts w:ascii="宋体" w:eastAsia="宋体" w:hAnsi="Times New Roman" w:hint="eastAsia"/>
          <w:color w:val="000000"/>
        </w:rPr>
        <w:t>美国纽约州律师资格</w:t>
      </w:r>
    </w:p>
    <w:p w14:paraId="10ADE6C6" w14:textId="77777777" w:rsidR="008E1CF9" w:rsidRDefault="008E1CF9" w:rsidP="008E1CF9">
      <w:pPr>
        <w:pStyle w:val="af5"/>
        <w:spacing w:after="0" w:line="480" w:lineRule="auto"/>
        <w:rPr>
          <w:rFonts w:ascii="宋体" w:eastAsia="宋体" w:hAnsi="宋体"/>
          <w:b/>
          <w:sz w:val="24"/>
        </w:rPr>
      </w:pPr>
      <w:r w:rsidRPr="008E1CF9">
        <w:rPr>
          <w:rFonts w:ascii="宋体" w:eastAsia="宋体" w:hAnsi="宋体" w:hint="eastAsia"/>
          <w:b/>
          <w:sz w:val="24"/>
        </w:rPr>
        <w:t>工作语言</w:t>
      </w:r>
    </w:p>
    <w:p w14:paraId="4DFA2ACF" w14:textId="77777777" w:rsidR="008E1CF9" w:rsidRDefault="008E1CF9" w:rsidP="008E1CF9">
      <w:pPr>
        <w:pStyle w:val="af5"/>
        <w:numPr>
          <w:ilvl w:val="0"/>
          <w:numId w:val="36"/>
        </w:numPr>
        <w:spacing w:before="120"/>
        <w:ind w:left="690" w:hanging="240"/>
        <w:rPr>
          <w:rFonts w:ascii="宋体" w:eastAsia="宋体" w:hAnsi="Times New Roman"/>
          <w:color w:val="000000"/>
        </w:rPr>
      </w:pPr>
      <w:r w:rsidRPr="008E1CF9">
        <w:rPr>
          <w:rFonts w:ascii="宋体" w:eastAsia="宋体" w:hAnsi="Times New Roman" w:hint="eastAsia"/>
          <w:color w:val="000000"/>
        </w:rPr>
        <w:t>中文</w:t>
      </w:r>
    </w:p>
    <w:p w14:paraId="611B26B6" w14:textId="77777777" w:rsidR="008E1CF9" w:rsidRDefault="008E1CF9" w:rsidP="008E1CF9">
      <w:pPr>
        <w:pStyle w:val="af5"/>
        <w:numPr>
          <w:ilvl w:val="0"/>
          <w:numId w:val="37"/>
        </w:numPr>
        <w:spacing w:before="120"/>
        <w:ind w:left="690" w:hanging="240"/>
        <w:rPr>
          <w:rFonts w:ascii="宋体" w:eastAsia="宋体" w:hAnsi="Times New Roman"/>
          <w:color w:val="000000"/>
        </w:rPr>
      </w:pPr>
      <w:r w:rsidRPr="008E1CF9">
        <w:rPr>
          <w:rFonts w:ascii="宋体" w:eastAsia="宋体" w:hAnsi="Times New Roman" w:hint="eastAsia"/>
          <w:color w:val="000000"/>
        </w:rPr>
        <w:t>英文</w:t>
      </w:r>
    </w:p>
    <w:p w14:paraId="3850E051" w14:textId="77777777" w:rsidR="008E1CF9" w:rsidRDefault="008E1CF9" w:rsidP="008E1CF9">
      <w:pPr>
        <w:pStyle w:val="af5"/>
        <w:spacing w:after="0" w:line="480" w:lineRule="auto"/>
        <w:rPr>
          <w:rFonts w:ascii="宋体" w:eastAsia="宋体" w:hAnsi="宋体"/>
          <w:b/>
          <w:sz w:val="24"/>
        </w:rPr>
      </w:pPr>
      <w:r w:rsidRPr="008E1CF9">
        <w:rPr>
          <w:rFonts w:ascii="宋体" w:eastAsia="宋体" w:hAnsi="宋体" w:hint="eastAsia"/>
          <w:b/>
          <w:sz w:val="24"/>
        </w:rPr>
        <w:t>职业背景</w:t>
      </w:r>
    </w:p>
    <w:p w14:paraId="4F0A196B" w14:textId="36620253" w:rsidR="00A46A04" w:rsidRPr="008E1CF9" w:rsidRDefault="008E1CF9" w:rsidP="008E1CF9">
      <w:pPr>
        <w:pStyle w:val="af5"/>
        <w:numPr>
          <w:ilvl w:val="0"/>
          <w:numId w:val="38"/>
        </w:numPr>
        <w:spacing w:before="120"/>
        <w:ind w:left="690" w:hanging="240"/>
        <w:rPr>
          <w:rFonts w:ascii="宋体" w:eastAsia="宋体" w:hAnsi="Times New Roman"/>
          <w:color w:val="000000"/>
        </w:rPr>
      </w:pPr>
      <w:r w:rsidRPr="008E1CF9">
        <w:rPr>
          <w:rFonts w:ascii="宋体" w:eastAsia="宋体" w:hAnsi="Times New Roman" w:hint="eastAsia"/>
          <w:color w:val="000000"/>
        </w:rPr>
        <w:t>李思佳于</w:t>
      </w:r>
      <w:r w:rsidRPr="008E1CF9">
        <w:rPr>
          <w:rFonts w:ascii="宋体" w:eastAsia="宋体" w:hAnsi="Times New Roman"/>
          <w:color w:val="000000"/>
        </w:rPr>
        <w:t>2013年加入方达律师事务所北京办公室。</w:t>
      </w:r>
    </w:p>
    <w:sectPr w:rsidR="00A46A04" w:rsidRPr="008E1C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9D9"/>
    <w:multiLevelType w:val="singleLevel"/>
    <w:tmpl w:val="D47AC9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6409BD"/>
    <w:multiLevelType w:val="singleLevel"/>
    <w:tmpl w:val="C62861C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66CE2"/>
    <w:multiLevelType w:val="singleLevel"/>
    <w:tmpl w:val="E95645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1B3AFF"/>
    <w:multiLevelType w:val="singleLevel"/>
    <w:tmpl w:val="F880127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583CCF"/>
    <w:multiLevelType w:val="singleLevel"/>
    <w:tmpl w:val="ACE688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D21940"/>
    <w:multiLevelType w:val="singleLevel"/>
    <w:tmpl w:val="54C43B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4C2963"/>
    <w:multiLevelType w:val="singleLevel"/>
    <w:tmpl w:val="641C0E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B1790"/>
    <w:multiLevelType w:val="singleLevel"/>
    <w:tmpl w:val="D1FE7B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3C77A3"/>
    <w:multiLevelType w:val="singleLevel"/>
    <w:tmpl w:val="E36070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225E9D"/>
    <w:multiLevelType w:val="singleLevel"/>
    <w:tmpl w:val="47CE18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0E6A7F"/>
    <w:multiLevelType w:val="singleLevel"/>
    <w:tmpl w:val="7F0EC8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836666"/>
    <w:multiLevelType w:val="singleLevel"/>
    <w:tmpl w:val="E2A203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440135"/>
    <w:multiLevelType w:val="singleLevel"/>
    <w:tmpl w:val="498044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C75A39"/>
    <w:multiLevelType w:val="singleLevel"/>
    <w:tmpl w:val="CC08F2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3053F9"/>
    <w:multiLevelType w:val="singleLevel"/>
    <w:tmpl w:val="3DA2D8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A95DEA"/>
    <w:multiLevelType w:val="singleLevel"/>
    <w:tmpl w:val="E9C27A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C6785B"/>
    <w:multiLevelType w:val="singleLevel"/>
    <w:tmpl w:val="1480CB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900F13"/>
    <w:multiLevelType w:val="singleLevel"/>
    <w:tmpl w:val="31CCEA2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14F62F8"/>
    <w:multiLevelType w:val="singleLevel"/>
    <w:tmpl w:val="7E5C16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C12580"/>
    <w:multiLevelType w:val="singleLevel"/>
    <w:tmpl w:val="D1FE7B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39C6BB1"/>
    <w:multiLevelType w:val="singleLevel"/>
    <w:tmpl w:val="B58060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8C7520"/>
    <w:multiLevelType w:val="singleLevel"/>
    <w:tmpl w:val="6F2424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8F7FEF"/>
    <w:multiLevelType w:val="singleLevel"/>
    <w:tmpl w:val="B4966D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3C77D2"/>
    <w:multiLevelType w:val="singleLevel"/>
    <w:tmpl w:val="491896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8A0FA6"/>
    <w:multiLevelType w:val="singleLevel"/>
    <w:tmpl w:val="B4B661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A77972"/>
    <w:multiLevelType w:val="singleLevel"/>
    <w:tmpl w:val="0ABA02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AC028F"/>
    <w:multiLevelType w:val="singleLevel"/>
    <w:tmpl w:val="43F0D62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6084BC5"/>
    <w:multiLevelType w:val="singleLevel"/>
    <w:tmpl w:val="334E82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7A3163"/>
    <w:multiLevelType w:val="singleLevel"/>
    <w:tmpl w:val="9E7206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7D5044"/>
    <w:multiLevelType w:val="singleLevel"/>
    <w:tmpl w:val="A344DFD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BB3EAB"/>
    <w:multiLevelType w:val="singleLevel"/>
    <w:tmpl w:val="6E0E97A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CE3125"/>
    <w:multiLevelType w:val="singleLevel"/>
    <w:tmpl w:val="C1882E4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76300D"/>
    <w:multiLevelType w:val="singleLevel"/>
    <w:tmpl w:val="094019D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53785E"/>
    <w:multiLevelType w:val="singleLevel"/>
    <w:tmpl w:val="7C4001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5C4558"/>
    <w:multiLevelType w:val="singleLevel"/>
    <w:tmpl w:val="B2DC49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2F0412"/>
    <w:multiLevelType w:val="singleLevel"/>
    <w:tmpl w:val="71240D2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1"/>
  </w:num>
  <w:num w:numId="3">
    <w:abstractNumId w:val="17"/>
  </w:num>
  <w:num w:numId="4">
    <w:abstractNumId w:val="31"/>
  </w:num>
  <w:num w:numId="5">
    <w:abstractNumId w:val="34"/>
  </w:num>
  <w:num w:numId="6">
    <w:abstractNumId w:val="11"/>
  </w:num>
  <w:num w:numId="7">
    <w:abstractNumId w:val="27"/>
  </w:num>
  <w:num w:numId="8">
    <w:abstractNumId w:val="1"/>
  </w:num>
  <w:num w:numId="9">
    <w:abstractNumId w:val="3"/>
  </w:num>
  <w:num w:numId="10">
    <w:abstractNumId w:val="25"/>
  </w:num>
  <w:num w:numId="11">
    <w:abstractNumId w:val="12"/>
  </w:num>
  <w:num w:numId="12">
    <w:abstractNumId w:val="23"/>
  </w:num>
  <w:num w:numId="13">
    <w:abstractNumId w:val="30"/>
  </w:num>
  <w:num w:numId="14">
    <w:abstractNumId w:val="37"/>
  </w:num>
  <w:num w:numId="15">
    <w:abstractNumId w:val="32"/>
  </w:num>
  <w:num w:numId="16">
    <w:abstractNumId w:val="19"/>
  </w:num>
  <w:num w:numId="17">
    <w:abstractNumId w:val="4"/>
  </w:num>
  <w:num w:numId="18">
    <w:abstractNumId w:val="10"/>
  </w:num>
  <w:num w:numId="19">
    <w:abstractNumId w:val="36"/>
  </w:num>
  <w:num w:numId="20">
    <w:abstractNumId w:val="14"/>
  </w:num>
  <w:num w:numId="21">
    <w:abstractNumId w:val="2"/>
  </w:num>
  <w:num w:numId="22">
    <w:abstractNumId w:val="6"/>
  </w:num>
  <w:num w:numId="23">
    <w:abstractNumId w:val="13"/>
  </w:num>
  <w:num w:numId="24">
    <w:abstractNumId w:val="33"/>
  </w:num>
  <w:num w:numId="25">
    <w:abstractNumId w:val="24"/>
  </w:num>
  <w:num w:numId="26">
    <w:abstractNumId w:val="29"/>
  </w:num>
  <w:num w:numId="27">
    <w:abstractNumId w:val="22"/>
  </w:num>
  <w:num w:numId="28">
    <w:abstractNumId w:val="9"/>
  </w:num>
  <w:num w:numId="29">
    <w:abstractNumId w:val="5"/>
  </w:num>
  <w:num w:numId="30">
    <w:abstractNumId w:val="15"/>
  </w:num>
  <w:num w:numId="31">
    <w:abstractNumId w:val="28"/>
  </w:num>
  <w:num w:numId="32">
    <w:abstractNumId w:val="8"/>
  </w:num>
  <w:num w:numId="33">
    <w:abstractNumId w:val="16"/>
  </w:num>
  <w:num w:numId="34">
    <w:abstractNumId w:val="0"/>
  </w:num>
  <w:num w:numId="35">
    <w:abstractNumId w:val="26"/>
  </w:num>
  <w:num w:numId="36">
    <w:abstractNumId w:val="35"/>
  </w:num>
  <w:num w:numId="37">
    <w:abstractNumId w:val="20"/>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1CF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E1CF9"/>
    <w:pPr>
      <w:spacing w:after="120"/>
    </w:pPr>
  </w:style>
  <w:style w:type="character" w:customStyle="1" w:styleId="af6">
    <w:name w:val="正文文本 字符"/>
    <w:basedOn w:val="a0"/>
    <w:link w:val="af5"/>
    <w:uiPriority w:val="99"/>
    <w:rsid w:val="008E1C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73BED-3E5E-4AB3-8BF1-E35E53D98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416</Words>
  <Characters>2375</Characters>
  <Application>Microsoft Office Word</Application>
  <DocSecurity>0</DocSecurity>
  <Lines>19</Lines>
  <Paragraphs>5</Paragraphs>
  <ScaleCrop>false</ScaleCrop>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2026-10-17T12:59:00Z</dcterms:created>
  <dcterms:modified xsi:type="dcterms:W3CDTF">2026-10-17T12:59:00Z</dcterms:modified>
</cp:coreProperties>
</file>