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1479BD5" w:rsidR="0049405C" w:rsidRPr="00187BAA" w:rsidRDefault="002572DC" w:rsidP="002572DC">
            <w:pPr>
              <w:spacing w:line="720" w:lineRule="auto"/>
              <w:rPr>
                <w:rFonts w:ascii="宋体" w:eastAsia="宋体" w:hAnsi="宋体"/>
                <w:color w:val="545551"/>
              </w:rPr>
            </w:pPr>
            <w:bookmarkStart w:id="0" w:name="xingming"/>
            <w:bookmarkStart w:id="1" w:name="_GoBack"/>
            <w:bookmarkEnd w:id="1"/>
            <w:r w:rsidRPr="002572DC">
              <w:rPr>
                <w:rFonts w:ascii="宋体" w:eastAsia="宋体" w:hAnsi="Times New Roman" w:hint="eastAsia"/>
                <w:b/>
                <w:color w:val="000000"/>
                <w:sz w:val="48"/>
              </w:rPr>
              <w:t>魏剑波</w:t>
            </w:r>
            <w:bookmarkEnd w:id="0"/>
          </w:p>
          <w:p w14:paraId="706EB16B" w14:textId="733210C5" w:rsidR="0049405C" w:rsidRPr="00187BAA" w:rsidRDefault="002572DC" w:rsidP="002572DC">
            <w:pPr>
              <w:spacing w:line="360" w:lineRule="auto"/>
              <w:rPr>
                <w:rFonts w:ascii="宋体" w:eastAsia="宋体" w:hAnsi="宋体"/>
                <w:b/>
                <w:bCs/>
                <w:color w:val="545551"/>
              </w:rPr>
            </w:pPr>
            <w:bookmarkStart w:id="2" w:name="didian"/>
            <w:r w:rsidRPr="002572DC">
              <w:rPr>
                <w:rFonts w:ascii="宋体" w:eastAsia="宋体" w:hAnsi="Times New Roman" w:hint="eastAsia"/>
                <w:b/>
                <w:bCs/>
                <w:color w:val="000000"/>
              </w:rPr>
              <w:t>合伙人·北京</w:t>
            </w:r>
            <w:bookmarkEnd w:id="2"/>
          </w:p>
          <w:p w14:paraId="6199424A" w14:textId="62BA3FF6" w:rsidR="0049405C" w:rsidRPr="00187BAA" w:rsidRDefault="002572DC" w:rsidP="002572DC">
            <w:pPr>
              <w:spacing w:line="360" w:lineRule="auto"/>
              <w:rPr>
                <w:rFonts w:ascii="宋体" w:eastAsia="宋体" w:hAnsi="宋体"/>
                <w:color w:val="545551"/>
              </w:rPr>
            </w:pPr>
            <w:bookmarkStart w:id="3" w:name="dianhua"/>
            <w:r w:rsidRPr="002572DC">
              <w:rPr>
                <w:rFonts w:ascii="宋体" w:eastAsia="宋体" w:hAnsi="Times New Roman"/>
                <w:color w:val="000000"/>
              </w:rPr>
              <w:t xml:space="preserve">+86 10 5769 5719 </w:t>
            </w:r>
            <w:bookmarkEnd w:id="3"/>
          </w:p>
          <w:p w14:paraId="4F910ACA" w14:textId="1E34BDE0" w:rsidR="0049405C" w:rsidRPr="00187BAA" w:rsidRDefault="002572DC" w:rsidP="002572DC">
            <w:pPr>
              <w:spacing w:line="360" w:lineRule="auto"/>
              <w:rPr>
                <w:rFonts w:ascii="宋体" w:eastAsia="宋体" w:hAnsi="宋体"/>
                <w:color w:val="000000"/>
              </w:rPr>
            </w:pPr>
            <w:bookmarkStart w:id="4" w:name="youxiang"/>
            <w:r w:rsidRPr="002572DC">
              <w:rPr>
                <w:rFonts w:ascii="宋体" w:eastAsia="宋体" w:hAnsi="Times New Roman"/>
                <w:color w:val="000000"/>
              </w:rPr>
              <w:t>jianbo.wei@fangdalaw.com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D41C727" w:rsidR="0049405C" w:rsidRPr="00187BAA" w:rsidRDefault="002572D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F81FA9D" wp14:editId="7DB7EF1A">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864F75D" w:rsidR="009465FB" w:rsidRPr="00187BAA" w:rsidRDefault="002572DC" w:rsidP="007177F3">
            <w:pPr>
              <w:rPr>
                <w:rFonts w:ascii="宋体" w:eastAsia="宋体" w:hAnsi="宋体"/>
                <w:color w:val="000000"/>
                <w:szCs w:val="21"/>
              </w:rPr>
            </w:pPr>
            <w:bookmarkStart w:id="6" w:name="zhiyelingyu"/>
            <w:r w:rsidRPr="002572DC">
              <w:rPr>
                <w:rFonts w:ascii="宋体" w:eastAsia="宋体" w:hAnsi="Times New Roman" w:hint="eastAsia"/>
                <w:color w:val="000000"/>
                <w:szCs w:val="21"/>
              </w:rPr>
              <w:t>魏剑波律师的主要执业领域包括收购与兼并、资本市场、私募股权投资、外商直接投资及一般公司事务。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32E954" w14:textId="77777777" w:rsidR="002572D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360D25" w14:textId="77777777" w:rsidR="002572DC" w:rsidRDefault="002572DC" w:rsidP="002572DC">
      <w:pPr>
        <w:pStyle w:val="af5"/>
        <w:spacing w:after="0" w:line="480" w:lineRule="auto"/>
        <w:rPr>
          <w:rFonts w:ascii="宋体" w:eastAsia="宋体" w:hAnsi="宋体"/>
          <w:b/>
          <w:sz w:val="24"/>
        </w:rPr>
      </w:pPr>
      <w:r w:rsidRPr="002572DC">
        <w:rPr>
          <w:rFonts w:ascii="宋体" w:eastAsia="宋体" w:hAnsi="宋体" w:hint="eastAsia"/>
          <w:b/>
          <w:sz w:val="24"/>
        </w:rPr>
        <w:t>近期代理的主要案件</w:t>
      </w:r>
    </w:p>
    <w:p w14:paraId="06213DD8" w14:textId="77777777" w:rsidR="002572DC" w:rsidRDefault="002572DC" w:rsidP="002572DC">
      <w:pPr>
        <w:pStyle w:val="af5"/>
        <w:spacing w:before="120"/>
        <w:rPr>
          <w:rFonts w:ascii="宋体" w:eastAsia="宋体" w:hAnsi="Times New Roman"/>
          <w:color w:val="000000"/>
        </w:rPr>
      </w:pPr>
      <w:r w:rsidRPr="002572DC">
        <w:rPr>
          <w:rFonts w:ascii="宋体" w:eastAsia="宋体" w:hAnsi="Times New Roman" w:hint="eastAsia"/>
          <w:color w:val="000000"/>
        </w:rPr>
        <w:t>境外资本市场：</w:t>
      </w:r>
    </w:p>
    <w:p w14:paraId="77D4A0A8" w14:textId="77777777" w:rsidR="002572DC" w:rsidRDefault="002572DC" w:rsidP="002572DC">
      <w:pPr>
        <w:pStyle w:val="af5"/>
        <w:numPr>
          <w:ilvl w:val="0"/>
          <w:numId w:val="1"/>
        </w:numPr>
        <w:spacing w:before="120"/>
        <w:ind w:left="690" w:hanging="240"/>
        <w:rPr>
          <w:rFonts w:ascii="宋体" w:eastAsia="宋体" w:hAnsi="Times New Roman"/>
          <w:color w:val="000000"/>
        </w:rPr>
      </w:pPr>
      <w:r w:rsidRPr="002572DC">
        <w:rPr>
          <w:rFonts w:ascii="宋体" w:eastAsia="宋体" w:hAnsi="Times New Roman" w:hint="eastAsia"/>
          <w:color w:val="000000"/>
        </w:rPr>
        <w:t>作为小鹏汽车的发行人中国法律顾问，为其首次公开发行及在纽约证券交易所上市、上市后增发</w:t>
      </w:r>
      <w:r w:rsidRPr="002572DC">
        <w:rPr>
          <w:rFonts w:ascii="宋体" w:eastAsia="宋体" w:hAnsi="Times New Roman"/>
          <w:color w:val="000000"/>
        </w:rPr>
        <w:t>ADS等多个项目提供法律服务。</w:t>
      </w:r>
    </w:p>
    <w:p w14:paraId="502F07EF" w14:textId="77777777" w:rsidR="002572DC" w:rsidRDefault="002572DC" w:rsidP="002572DC">
      <w:pPr>
        <w:pStyle w:val="af5"/>
        <w:numPr>
          <w:ilvl w:val="0"/>
          <w:numId w:val="2"/>
        </w:numPr>
        <w:spacing w:before="120"/>
        <w:ind w:left="690" w:hanging="240"/>
        <w:rPr>
          <w:rFonts w:ascii="宋体" w:eastAsia="宋体" w:hAnsi="Times New Roman"/>
          <w:color w:val="000000"/>
        </w:rPr>
      </w:pPr>
      <w:r w:rsidRPr="002572DC">
        <w:rPr>
          <w:rFonts w:ascii="宋体" w:eastAsia="宋体" w:hAnsi="Times New Roman" w:hint="eastAsia"/>
          <w:color w:val="000000"/>
        </w:rPr>
        <w:t>作为小鹏汽车的发行人中国法律顾问，为其在香港联交所双重主要上市提供法律服务。</w:t>
      </w:r>
    </w:p>
    <w:p w14:paraId="2107977B" w14:textId="77777777" w:rsidR="002572DC" w:rsidRDefault="002572DC" w:rsidP="002572DC">
      <w:pPr>
        <w:pStyle w:val="af5"/>
        <w:numPr>
          <w:ilvl w:val="0"/>
          <w:numId w:val="3"/>
        </w:numPr>
        <w:spacing w:before="120"/>
        <w:ind w:left="690" w:hanging="240"/>
        <w:rPr>
          <w:rFonts w:ascii="宋体" w:eastAsia="宋体" w:hAnsi="Times New Roman"/>
          <w:color w:val="000000"/>
        </w:rPr>
      </w:pPr>
      <w:r w:rsidRPr="002572DC">
        <w:rPr>
          <w:rFonts w:ascii="宋体" w:eastAsia="宋体" w:hAnsi="Times New Roman" w:hint="eastAsia"/>
          <w:color w:val="000000"/>
        </w:rPr>
        <w:t>作为金山云的发行人中国法律顾问，为其首次公开发行及在纳斯达克上市、上市后增发</w:t>
      </w:r>
      <w:r w:rsidRPr="002572DC">
        <w:rPr>
          <w:rFonts w:ascii="宋体" w:eastAsia="宋体" w:hAnsi="Times New Roman"/>
          <w:color w:val="000000"/>
        </w:rPr>
        <w:t>ADS等多个项目提供法律服务。</w:t>
      </w:r>
    </w:p>
    <w:p w14:paraId="2423DA91" w14:textId="77777777" w:rsidR="002572DC" w:rsidRDefault="002572DC" w:rsidP="002572DC">
      <w:pPr>
        <w:pStyle w:val="af5"/>
        <w:numPr>
          <w:ilvl w:val="0"/>
          <w:numId w:val="4"/>
        </w:numPr>
        <w:spacing w:before="120"/>
        <w:ind w:left="690" w:hanging="240"/>
        <w:rPr>
          <w:rFonts w:ascii="宋体" w:eastAsia="宋体" w:hAnsi="Times New Roman"/>
          <w:color w:val="000000"/>
        </w:rPr>
      </w:pPr>
      <w:r w:rsidRPr="002572DC">
        <w:rPr>
          <w:rFonts w:ascii="宋体" w:eastAsia="宋体" w:hAnsi="Times New Roman" w:hint="eastAsia"/>
          <w:color w:val="000000"/>
        </w:rPr>
        <w:t>作为金山云的发行人中国法律顾问，为其在香港联交所双重主要上市提供法律服务。</w:t>
      </w:r>
    </w:p>
    <w:p w14:paraId="35446B80" w14:textId="77777777" w:rsidR="002572DC" w:rsidRDefault="002572DC" w:rsidP="002572DC">
      <w:pPr>
        <w:pStyle w:val="af5"/>
        <w:numPr>
          <w:ilvl w:val="0"/>
          <w:numId w:val="5"/>
        </w:numPr>
        <w:spacing w:before="120"/>
        <w:ind w:left="690" w:hanging="240"/>
        <w:rPr>
          <w:rFonts w:ascii="宋体" w:eastAsia="宋体" w:hAnsi="Times New Roman"/>
          <w:color w:val="000000"/>
        </w:rPr>
      </w:pPr>
      <w:r w:rsidRPr="002572DC">
        <w:rPr>
          <w:rFonts w:ascii="宋体" w:eastAsia="宋体" w:hAnsi="Times New Roman" w:hint="eastAsia"/>
          <w:color w:val="000000"/>
        </w:rPr>
        <w:t>作为滴滴出行的发行人中国法律顾问，为其首次公开发行及在纽约证券交易所上市提供法律服务。</w:t>
      </w:r>
    </w:p>
    <w:p w14:paraId="5B050CCE" w14:textId="77777777" w:rsidR="002572DC" w:rsidRDefault="002572DC" w:rsidP="002572DC">
      <w:pPr>
        <w:pStyle w:val="af5"/>
        <w:numPr>
          <w:ilvl w:val="0"/>
          <w:numId w:val="6"/>
        </w:numPr>
        <w:spacing w:before="120"/>
        <w:ind w:left="690" w:hanging="240"/>
        <w:rPr>
          <w:rFonts w:ascii="宋体" w:eastAsia="宋体" w:hAnsi="Times New Roman"/>
          <w:color w:val="000000"/>
        </w:rPr>
      </w:pPr>
      <w:r w:rsidRPr="002572DC">
        <w:rPr>
          <w:rFonts w:ascii="宋体" w:eastAsia="宋体" w:hAnsi="Times New Roman" w:hint="eastAsia"/>
          <w:color w:val="000000"/>
        </w:rPr>
        <w:t>作为药明合联的发行人中国法律顾问，为其在香港联交所上市提供法律服务。</w:t>
      </w:r>
    </w:p>
    <w:p w14:paraId="2A8F8DAF" w14:textId="77777777" w:rsidR="002572DC" w:rsidRDefault="002572DC" w:rsidP="002572DC">
      <w:pPr>
        <w:pStyle w:val="af5"/>
        <w:numPr>
          <w:ilvl w:val="0"/>
          <w:numId w:val="7"/>
        </w:numPr>
        <w:spacing w:before="120"/>
        <w:ind w:left="690" w:hanging="240"/>
        <w:rPr>
          <w:rFonts w:ascii="宋体" w:eastAsia="宋体" w:hAnsi="Times New Roman"/>
          <w:color w:val="000000"/>
        </w:rPr>
      </w:pPr>
      <w:r w:rsidRPr="002572DC">
        <w:rPr>
          <w:rFonts w:ascii="宋体" w:eastAsia="宋体" w:hAnsi="Times New Roman" w:hint="eastAsia"/>
          <w:color w:val="000000"/>
        </w:rPr>
        <w:t>作为</w:t>
      </w:r>
      <w:r w:rsidRPr="002572DC">
        <w:rPr>
          <w:rFonts w:ascii="宋体" w:eastAsia="宋体" w:hAnsi="Times New Roman"/>
          <w:color w:val="000000"/>
        </w:rPr>
        <w:t>XCharge智能充电的发行人中国法律顾问，为其首次公开发行及在纳斯达克上市提供法律服务。</w:t>
      </w:r>
    </w:p>
    <w:p w14:paraId="563C7F3D" w14:textId="77777777" w:rsidR="002572DC" w:rsidRDefault="002572DC" w:rsidP="002572DC">
      <w:pPr>
        <w:pStyle w:val="af5"/>
        <w:numPr>
          <w:ilvl w:val="0"/>
          <w:numId w:val="8"/>
        </w:numPr>
        <w:spacing w:before="120"/>
        <w:ind w:left="690" w:hanging="240"/>
        <w:rPr>
          <w:rFonts w:ascii="宋体" w:eastAsia="宋体" w:hAnsi="Times New Roman"/>
          <w:color w:val="000000"/>
        </w:rPr>
      </w:pPr>
      <w:r w:rsidRPr="002572DC">
        <w:rPr>
          <w:rFonts w:ascii="宋体" w:eastAsia="宋体" w:hAnsi="Times New Roman" w:hint="eastAsia"/>
          <w:color w:val="000000"/>
        </w:rPr>
        <w:t>作为众淼控股的发行人中国法律顾问，为其首次公开发行及在香港联交所上市提供法律服务。</w:t>
      </w:r>
    </w:p>
    <w:p w14:paraId="4A9575F8" w14:textId="77777777" w:rsidR="002572DC" w:rsidRDefault="002572DC" w:rsidP="002572DC">
      <w:pPr>
        <w:pStyle w:val="af5"/>
        <w:numPr>
          <w:ilvl w:val="0"/>
          <w:numId w:val="9"/>
        </w:numPr>
        <w:spacing w:before="120"/>
        <w:ind w:left="690" w:hanging="240"/>
        <w:rPr>
          <w:rFonts w:ascii="宋体" w:eastAsia="宋体" w:hAnsi="Times New Roman"/>
          <w:color w:val="000000"/>
        </w:rPr>
      </w:pPr>
      <w:r w:rsidRPr="002572DC">
        <w:rPr>
          <w:rFonts w:ascii="宋体" w:eastAsia="宋体" w:hAnsi="Times New Roman" w:hint="eastAsia"/>
          <w:color w:val="000000"/>
        </w:rPr>
        <w:t>作为广联科技的发行人中国法律顾问，为其在香港联交所上市提供法律服务。</w:t>
      </w:r>
    </w:p>
    <w:p w14:paraId="16B0307F" w14:textId="77777777" w:rsidR="002572DC" w:rsidRDefault="002572DC" w:rsidP="002572DC">
      <w:pPr>
        <w:pStyle w:val="af5"/>
        <w:numPr>
          <w:ilvl w:val="0"/>
          <w:numId w:val="10"/>
        </w:numPr>
        <w:spacing w:before="120"/>
        <w:ind w:left="690" w:hanging="240"/>
        <w:rPr>
          <w:rFonts w:ascii="宋体" w:eastAsia="宋体" w:hAnsi="Times New Roman"/>
          <w:color w:val="000000"/>
        </w:rPr>
      </w:pPr>
      <w:r w:rsidRPr="002572DC">
        <w:rPr>
          <w:rFonts w:ascii="宋体" w:eastAsia="宋体" w:hAnsi="Times New Roman" w:hint="eastAsia"/>
          <w:color w:val="000000"/>
        </w:rPr>
        <w:t>作为药师帮的发行人中国法律顾问，为其首次公开发行及在香港联交所上市提供法律服务。</w:t>
      </w:r>
    </w:p>
    <w:p w14:paraId="50B7A645" w14:textId="77777777" w:rsidR="002572DC" w:rsidRDefault="002572DC" w:rsidP="002572DC">
      <w:pPr>
        <w:pStyle w:val="af5"/>
        <w:numPr>
          <w:ilvl w:val="0"/>
          <w:numId w:val="11"/>
        </w:numPr>
        <w:spacing w:before="120"/>
        <w:ind w:left="690" w:hanging="240"/>
        <w:rPr>
          <w:rFonts w:ascii="宋体" w:eastAsia="宋体" w:hAnsi="Times New Roman"/>
          <w:color w:val="000000"/>
        </w:rPr>
      </w:pPr>
      <w:r w:rsidRPr="002572DC">
        <w:rPr>
          <w:rFonts w:ascii="宋体" w:eastAsia="宋体" w:hAnsi="Times New Roman" w:hint="eastAsia"/>
          <w:color w:val="000000"/>
        </w:rPr>
        <w:t>作为趣店的发行人中国法律顾问，为其首次公开发行及在纽约证券交易所上市提供法律服务。</w:t>
      </w:r>
    </w:p>
    <w:p w14:paraId="447E2E83" w14:textId="77777777" w:rsidR="002572DC" w:rsidRDefault="002572DC" w:rsidP="002572DC">
      <w:pPr>
        <w:pStyle w:val="af5"/>
        <w:numPr>
          <w:ilvl w:val="0"/>
          <w:numId w:val="12"/>
        </w:numPr>
        <w:spacing w:before="120"/>
        <w:ind w:left="690" w:hanging="240"/>
        <w:rPr>
          <w:rFonts w:ascii="宋体" w:eastAsia="宋体" w:hAnsi="Times New Roman"/>
          <w:color w:val="000000"/>
        </w:rPr>
      </w:pPr>
      <w:r w:rsidRPr="002572DC">
        <w:rPr>
          <w:rFonts w:ascii="宋体" w:eastAsia="宋体" w:hAnsi="Times New Roman" w:hint="eastAsia"/>
          <w:color w:val="000000"/>
        </w:rPr>
        <w:t>作为简普科技（融</w:t>
      </w:r>
      <w:r w:rsidRPr="002572DC">
        <w:rPr>
          <w:rFonts w:ascii="宋体" w:eastAsia="宋体" w:hAnsi="Times New Roman"/>
          <w:color w:val="000000"/>
        </w:rPr>
        <w:t>360）的发行人中国法律顾问，为其首次公开发行及在纽约证券交易所上市提供法律服务。</w:t>
      </w:r>
    </w:p>
    <w:p w14:paraId="56FA01B4" w14:textId="77777777" w:rsidR="002572DC" w:rsidRDefault="002572DC" w:rsidP="002572DC">
      <w:pPr>
        <w:pStyle w:val="af5"/>
        <w:numPr>
          <w:ilvl w:val="0"/>
          <w:numId w:val="13"/>
        </w:numPr>
        <w:spacing w:before="120"/>
        <w:ind w:left="690" w:hanging="240"/>
        <w:rPr>
          <w:rFonts w:ascii="宋体" w:eastAsia="宋体" w:hAnsi="Times New Roman"/>
          <w:color w:val="000000"/>
        </w:rPr>
      </w:pPr>
      <w:r w:rsidRPr="002572DC">
        <w:rPr>
          <w:rFonts w:ascii="宋体" w:eastAsia="宋体" w:hAnsi="Times New Roman" w:hint="eastAsia"/>
          <w:color w:val="000000"/>
        </w:rPr>
        <w:t>作为灿谷的发行人中国法律顾问，为其首次公开发行及在纽约证券交易所上市提供法律服务。</w:t>
      </w:r>
    </w:p>
    <w:p w14:paraId="5B5ADE86" w14:textId="77777777" w:rsidR="002572DC" w:rsidRDefault="002572DC" w:rsidP="002572DC">
      <w:pPr>
        <w:pStyle w:val="af5"/>
        <w:numPr>
          <w:ilvl w:val="0"/>
          <w:numId w:val="14"/>
        </w:numPr>
        <w:spacing w:before="120"/>
        <w:ind w:left="690" w:hanging="240"/>
        <w:rPr>
          <w:rFonts w:ascii="宋体" w:eastAsia="宋体" w:hAnsi="Times New Roman"/>
          <w:color w:val="000000"/>
        </w:rPr>
      </w:pPr>
      <w:r w:rsidRPr="002572DC">
        <w:rPr>
          <w:rFonts w:ascii="宋体" w:eastAsia="宋体" w:hAnsi="Times New Roman" w:hint="eastAsia"/>
          <w:color w:val="000000"/>
        </w:rPr>
        <w:t>作为网上车市的发行人中国法律顾问，为其首次公开发行及在香港联交所上市提供法律服务。</w:t>
      </w:r>
    </w:p>
    <w:p w14:paraId="30B46BED" w14:textId="77777777" w:rsidR="002572DC" w:rsidRDefault="002572DC" w:rsidP="002572DC">
      <w:pPr>
        <w:pStyle w:val="af5"/>
        <w:numPr>
          <w:ilvl w:val="0"/>
          <w:numId w:val="15"/>
        </w:numPr>
        <w:spacing w:before="120"/>
        <w:ind w:left="690" w:hanging="240"/>
        <w:rPr>
          <w:rFonts w:ascii="宋体" w:eastAsia="宋体" w:hAnsi="Times New Roman"/>
          <w:color w:val="000000"/>
        </w:rPr>
      </w:pPr>
      <w:r w:rsidRPr="002572DC">
        <w:rPr>
          <w:rFonts w:ascii="宋体" w:eastAsia="宋体" w:hAnsi="Times New Roman" w:hint="eastAsia"/>
          <w:color w:val="000000"/>
        </w:rPr>
        <w:t>作为秦淮数据的发行人中国法律顾问，为其发行境外美元债提供法律服务。</w:t>
      </w:r>
    </w:p>
    <w:p w14:paraId="02A19673" w14:textId="77777777" w:rsidR="002572DC" w:rsidRDefault="002572DC" w:rsidP="002572DC">
      <w:pPr>
        <w:pStyle w:val="af5"/>
        <w:numPr>
          <w:ilvl w:val="0"/>
          <w:numId w:val="16"/>
        </w:numPr>
        <w:spacing w:before="120"/>
        <w:ind w:left="690" w:hanging="240"/>
        <w:rPr>
          <w:rFonts w:ascii="宋体" w:eastAsia="宋体" w:hAnsi="Times New Roman"/>
          <w:color w:val="000000"/>
        </w:rPr>
      </w:pPr>
      <w:r w:rsidRPr="002572DC">
        <w:rPr>
          <w:rFonts w:ascii="宋体" w:eastAsia="宋体" w:hAnsi="Times New Roman" w:hint="eastAsia"/>
          <w:color w:val="000000"/>
        </w:rPr>
        <w:t>作为高盛、摩根士丹利、美国银行和中金公司等承销商的中国法律顾问，为极氪汽车首次公开发行及在纽约证券交易所上市提供法律服务。</w:t>
      </w:r>
    </w:p>
    <w:p w14:paraId="7172B214" w14:textId="77777777" w:rsidR="002572DC" w:rsidRDefault="002572DC" w:rsidP="002572DC">
      <w:pPr>
        <w:pStyle w:val="af5"/>
        <w:numPr>
          <w:ilvl w:val="0"/>
          <w:numId w:val="17"/>
        </w:numPr>
        <w:spacing w:before="120"/>
        <w:ind w:left="690" w:hanging="240"/>
        <w:rPr>
          <w:rFonts w:ascii="宋体" w:eastAsia="宋体" w:hAnsi="Times New Roman"/>
          <w:color w:val="000000"/>
        </w:rPr>
      </w:pPr>
      <w:r w:rsidRPr="002572DC">
        <w:rPr>
          <w:rFonts w:ascii="宋体" w:eastAsia="宋体" w:hAnsi="Times New Roman" w:hint="eastAsia"/>
          <w:color w:val="000000"/>
        </w:rPr>
        <w:t>作为</w:t>
      </w:r>
      <w:r w:rsidRPr="002572DC">
        <w:rPr>
          <w:rFonts w:ascii="宋体" w:eastAsia="宋体" w:hAnsi="Times New Roman"/>
          <w:color w:val="000000"/>
        </w:rPr>
        <w:t>L Catterton Asia Acquisition Corp（SPAC）的中国法律顾问，为路特斯科技以De-SPAC方式在纳斯达克上市提供法律服务。</w:t>
      </w:r>
    </w:p>
    <w:p w14:paraId="70583CDC" w14:textId="77777777" w:rsidR="002572DC" w:rsidRDefault="002572DC" w:rsidP="002572DC">
      <w:pPr>
        <w:pStyle w:val="af5"/>
        <w:numPr>
          <w:ilvl w:val="0"/>
          <w:numId w:val="18"/>
        </w:numPr>
        <w:spacing w:before="120"/>
        <w:ind w:left="690" w:hanging="240"/>
        <w:rPr>
          <w:rFonts w:ascii="宋体" w:eastAsia="宋体" w:hAnsi="Times New Roman"/>
          <w:color w:val="000000"/>
        </w:rPr>
      </w:pPr>
      <w:r w:rsidRPr="002572DC">
        <w:rPr>
          <w:rFonts w:ascii="宋体" w:eastAsia="宋体" w:hAnsi="Times New Roman" w:hint="eastAsia"/>
          <w:color w:val="000000"/>
        </w:rPr>
        <w:t>为</w:t>
      </w:r>
      <w:r w:rsidRPr="002572DC">
        <w:rPr>
          <w:rFonts w:ascii="宋体" w:eastAsia="宋体" w:hAnsi="Times New Roman"/>
          <w:color w:val="000000"/>
        </w:rPr>
        <w:t>FiscalNote与Duddell Street Acquisition Corp.合并从而通过De-SPAC方式实现上市提供中国法律相关服务。</w:t>
      </w:r>
    </w:p>
    <w:p w14:paraId="529C2622" w14:textId="77777777" w:rsidR="002572DC" w:rsidRDefault="002572DC" w:rsidP="002572DC">
      <w:pPr>
        <w:pStyle w:val="af5"/>
        <w:numPr>
          <w:ilvl w:val="0"/>
          <w:numId w:val="19"/>
        </w:numPr>
        <w:spacing w:before="120"/>
        <w:ind w:left="690" w:hanging="240"/>
        <w:rPr>
          <w:rFonts w:ascii="宋体" w:eastAsia="宋体" w:hAnsi="Times New Roman"/>
          <w:color w:val="000000"/>
        </w:rPr>
      </w:pPr>
      <w:r w:rsidRPr="002572DC">
        <w:rPr>
          <w:rFonts w:ascii="宋体" w:eastAsia="宋体" w:hAnsi="Times New Roman" w:hint="eastAsia"/>
          <w:color w:val="000000"/>
        </w:rPr>
        <w:t>作为华泰国际、花旗银行、招银国际、星展亚洲等保荐人及承销商的中国法律顾问，为宏信建发首次公开发行及在香港联交所上市提供法律服务。</w:t>
      </w:r>
    </w:p>
    <w:p w14:paraId="146DAE55" w14:textId="77777777" w:rsidR="002572DC" w:rsidRDefault="002572DC" w:rsidP="002572DC">
      <w:pPr>
        <w:pStyle w:val="af5"/>
        <w:numPr>
          <w:ilvl w:val="0"/>
          <w:numId w:val="20"/>
        </w:numPr>
        <w:spacing w:before="120"/>
        <w:ind w:left="690" w:hanging="240"/>
        <w:rPr>
          <w:rFonts w:ascii="宋体" w:eastAsia="宋体" w:hAnsi="Times New Roman"/>
          <w:color w:val="000000"/>
        </w:rPr>
      </w:pPr>
      <w:r w:rsidRPr="002572DC">
        <w:rPr>
          <w:rFonts w:ascii="宋体" w:eastAsia="宋体" w:hAnsi="Times New Roman" w:hint="eastAsia"/>
          <w:color w:val="000000"/>
        </w:rPr>
        <w:t>作为德意志银行、花旗银行等承销商的中国法律顾问，为老虎证券首次公开发行及在纳斯达克上市提供法律服务。</w:t>
      </w:r>
    </w:p>
    <w:p w14:paraId="6B741B32" w14:textId="77777777" w:rsidR="002572DC" w:rsidRDefault="002572DC" w:rsidP="002572DC">
      <w:pPr>
        <w:pStyle w:val="af5"/>
        <w:numPr>
          <w:ilvl w:val="0"/>
          <w:numId w:val="21"/>
        </w:numPr>
        <w:spacing w:before="120"/>
        <w:ind w:left="690" w:hanging="240"/>
        <w:rPr>
          <w:rFonts w:ascii="宋体" w:eastAsia="宋体" w:hAnsi="Times New Roman"/>
          <w:color w:val="000000"/>
        </w:rPr>
      </w:pPr>
      <w:r w:rsidRPr="002572DC">
        <w:rPr>
          <w:rFonts w:ascii="宋体" w:eastAsia="宋体" w:hAnsi="Times New Roman" w:hint="eastAsia"/>
          <w:color w:val="000000"/>
        </w:rPr>
        <w:t>作为花旗银行、瑞士信贷等承销商的中国法律顾问，为小米生态链企业华米科技的首次公开发行及在纽约证券交易所上市提供法律服务。</w:t>
      </w:r>
    </w:p>
    <w:p w14:paraId="21E12E26" w14:textId="77777777" w:rsidR="002572DC" w:rsidRDefault="002572DC" w:rsidP="002572DC">
      <w:pPr>
        <w:pStyle w:val="af5"/>
        <w:numPr>
          <w:ilvl w:val="0"/>
          <w:numId w:val="22"/>
        </w:numPr>
        <w:spacing w:before="120"/>
        <w:ind w:left="690" w:hanging="240"/>
        <w:rPr>
          <w:rFonts w:ascii="宋体" w:eastAsia="宋体" w:hAnsi="Times New Roman"/>
          <w:color w:val="000000"/>
        </w:rPr>
      </w:pPr>
      <w:r w:rsidRPr="002572DC">
        <w:rPr>
          <w:rFonts w:ascii="宋体" w:eastAsia="宋体" w:hAnsi="Times New Roman" w:hint="eastAsia"/>
          <w:color w:val="000000"/>
        </w:rPr>
        <w:t>作为高盛、摩根士丹利和中金公司等承销商的中国法律顾问，为逸仙电商（完美日记）首次公开发行及在纽约证券交易所上市提供法律服务。</w:t>
      </w:r>
    </w:p>
    <w:p w14:paraId="4819F749" w14:textId="77777777" w:rsidR="002572DC" w:rsidRDefault="002572DC" w:rsidP="002572DC">
      <w:pPr>
        <w:pStyle w:val="af5"/>
        <w:numPr>
          <w:ilvl w:val="0"/>
          <w:numId w:val="23"/>
        </w:numPr>
        <w:spacing w:before="120"/>
        <w:ind w:left="690" w:hanging="240"/>
        <w:rPr>
          <w:rFonts w:ascii="宋体" w:eastAsia="宋体" w:hAnsi="Times New Roman"/>
          <w:color w:val="000000"/>
        </w:rPr>
      </w:pPr>
      <w:r w:rsidRPr="002572DC">
        <w:rPr>
          <w:rFonts w:ascii="宋体" w:eastAsia="宋体" w:hAnsi="Times New Roman" w:hint="eastAsia"/>
          <w:color w:val="000000"/>
        </w:rPr>
        <w:t>作为摩根士丹利、摩根大通等承销商的中国法律顾问，为金山软件集团发行</w:t>
      </w:r>
      <w:r w:rsidRPr="002572DC">
        <w:rPr>
          <w:rFonts w:ascii="宋体" w:eastAsia="宋体" w:hAnsi="Times New Roman"/>
          <w:color w:val="000000"/>
        </w:rPr>
        <w:t>31亿港元于2025年到期之可换股债券提供法律服务。</w:t>
      </w:r>
    </w:p>
    <w:p w14:paraId="4F0CD290" w14:textId="77777777" w:rsidR="002572DC" w:rsidRDefault="002572DC" w:rsidP="002572DC">
      <w:pPr>
        <w:pStyle w:val="af5"/>
        <w:numPr>
          <w:ilvl w:val="0"/>
          <w:numId w:val="24"/>
        </w:numPr>
        <w:spacing w:before="120"/>
        <w:ind w:left="690" w:hanging="240"/>
        <w:rPr>
          <w:rFonts w:ascii="宋体" w:eastAsia="宋体" w:hAnsi="Times New Roman"/>
          <w:color w:val="000000"/>
        </w:rPr>
      </w:pPr>
      <w:r w:rsidRPr="002572DC">
        <w:rPr>
          <w:rFonts w:ascii="宋体" w:eastAsia="宋体" w:hAnsi="Times New Roman" w:hint="eastAsia"/>
          <w:color w:val="000000"/>
        </w:rPr>
        <w:t>作为瑞士信贷、摩根士丹利和杰富瑞等承销商的中国法律顾问，为世纪互联在纳斯达克增发</w:t>
      </w:r>
      <w:r w:rsidRPr="002572DC">
        <w:rPr>
          <w:rFonts w:ascii="宋体" w:eastAsia="宋体" w:hAnsi="Times New Roman"/>
          <w:color w:val="000000"/>
        </w:rPr>
        <w:t>ADS提供法律服务。</w:t>
      </w:r>
    </w:p>
    <w:p w14:paraId="31F0AACA" w14:textId="77777777" w:rsidR="002572DC" w:rsidRDefault="002572DC" w:rsidP="002572DC">
      <w:pPr>
        <w:pStyle w:val="af5"/>
        <w:numPr>
          <w:ilvl w:val="0"/>
          <w:numId w:val="25"/>
        </w:numPr>
        <w:spacing w:before="120"/>
        <w:ind w:left="690" w:hanging="240"/>
        <w:rPr>
          <w:rFonts w:ascii="宋体" w:eastAsia="宋体" w:hAnsi="Times New Roman"/>
          <w:color w:val="000000"/>
        </w:rPr>
      </w:pPr>
      <w:r w:rsidRPr="002572DC">
        <w:rPr>
          <w:rFonts w:ascii="宋体" w:eastAsia="宋体" w:hAnsi="Times New Roman" w:hint="eastAsia"/>
          <w:color w:val="000000"/>
        </w:rPr>
        <w:t>作为摩根士丹利、摩根大通、瑞银集团等承销商的中国法律顾问，为世纪互联发行境外美元债提供法律服务。</w:t>
      </w:r>
    </w:p>
    <w:p w14:paraId="4AF6BEC3" w14:textId="77777777" w:rsidR="002572DC" w:rsidRDefault="002572DC" w:rsidP="002572DC">
      <w:pPr>
        <w:pStyle w:val="af5"/>
        <w:numPr>
          <w:ilvl w:val="0"/>
          <w:numId w:val="26"/>
        </w:numPr>
        <w:spacing w:before="120"/>
        <w:ind w:left="690" w:hanging="240"/>
        <w:rPr>
          <w:rFonts w:ascii="宋体" w:eastAsia="宋体" w:hAnsi="Times New Roman"/>
          <w:color w:val="000000"/>
        </w:rPr>
      </w:pPr>
      <w:r w:rsidRPr="002572DC">
        <w:rPr>
          <w:rFonts w:ascii="宋体" w:eastAsia="宋体" w:hAnsi="Times New Roman" w:hint="eastAsia"/>
          <w:color w:val="000000"/>
        </w:rPr>
        <w:t>作为承销商中国法律顾问，为大健云仓的首次公开发行及在纳斯达克上市提供法律服务。</w:t>
      </w:r>
    </w:p>
    <w:p w14:paraId="05E0793F" w14:textId="77777777" w:rsidR="002572DC" w:rsidRDefault="002572DC" w:rsidP="002572DC">
      <w:pPr>
        <w:pStyle w:val="af5"/>
        <w:numPr>
          <w:ilvl w:val="0"/>
          <w:numId w:val="27"/>
        </w:numPr>
        <w:spacing w:before="120"/>
        <w:ind w:left="690" w:hanging="240"/>
        <w:rPr>
          <w:rFonts w:ascii="宋体" w:eastAsia="宋体" w:hAnsi="Times New Roman"/>
          <w:color w:val="000000"/>
        </w:rPr>
      </w:pPr>
      <w:r w:rsidRPr="002572DC">
        <w:rPr>
          <w:rFonts w:ascii="宋体" w:eastAsia="宋体" w:hAnsi="Times New Roman" w:hint="eastAsia"/>
          <w:color w:val="000000"/>
        </w:rPr>
        <w:t>作为中和农信的发行人中国法律顾问，为其申请首次公开发行及在香港联交所上市（进行中）提供法律服务。</w:t>
      </w:r>
    </w:p>
    <w:p w14:paraId="266574DA" w14:textId="77777777" w:rsidR="002572DC" w:rsidRDefault="002572DC" w:rsidP="002572DC">
      <w:pPr>
        <w:pStyle w:val="af5"/>
        <w:numPr>
          <w:ilvl w:val="0"/>
          <w:numId w:val="28"/>
        </w:numPr>
        <w:spacing w:before="120"/>
        <w:ind w:left="690" w:hanging="240"/>
        <w:rPr>
          <w:rFonts w:ascii="宋体" w:eastAsia="宋体" w:hAnsi="Times New Roman"/>
          <w:color w:val="000000"/>
        </w:rPr>
      </w:pPr>
      <w:r w:rsidRPr="002572DC">
        <w:rPr>
          <w:rFonts w:ascii="宋体" w:eastAsia="宋体" w:hAnsi="Times New Roman" w:hint="eastAsia"/>
          <w:color w:val="000000"/>
        </w:rPr>
        <w:t>作为高盛、摩根士丹利等保荐人及承销商的中国法律顾问，为太盟投资集团（</w:t>
      </w:r>
      <w:r w:rsidRPr="002572DC">
        <w:rPr>
          <w:rFonts w:ascii="宋体" w:eastAsia="宋体" w:hAnsi="Times New Roman"/>
          <w:color w:val="000000"/>
        </w:rPr>
        <w:t>PAG）2022年申请首次公开发行及在香港联交所上市（已递交A1）提供法律服务。</w:t>
      </w:r>
    </w:p>
    <w:p w14:paraId="34645671" w14:textId="77777777" w:rsidR="002572DC" w:rsidRDefault="002572DC" w:rsidP="002572DC">
      <w:pPr>
        <w:pStyle w:val="af5"/>
        <w:numPr>
          <w:ilvl w:val="0"/>
          <w:numId w:val="29"/>
        </w:numPr>
        <w:spacing w:before="120"/>
        <w:ind w:left="690" w:hanging="240"/>
        <w:rPr>
          <w:rFonts w:ascii="宋体" w:eastAsia="宋体" w:hAnsi="Times New Roman"/>
          <w:color w:val="000000"/>
        </w:rPr>
      </w:pPr>
      <w:r w:rsidRPr="002572DC">
        <w:rPr>
          <w:rFonts w:ascii="宋体" w:eastAsia="宋体" w:hAnsi="Times New Roman" w:hint="eastAsia"/>
          <w:color w:val="000000"/>
        </w:rPr>
        <w:t>作为诺威健康（</w:t>
      </w:r>
      <w:r w:rsidRPr="002572DC">
        <w:rPr>
          <w:rFonts w:ascii="宋体" w:eastAsia="宋体" w:hAnsi="Times New Roman"/>
          <w:color w:val="000000"/>
        </w:rPr>
        <w:t>Novotech）的发行人中国法律顾问，为其2021年申请首次公开发行及在香港联交所上市（通过聆讯）提供法律服务。</w:t>
      </w:r>
    </w:p>
    <w:p w14:paraId="10A68FA6" w14:textId="77777777" w:rsidR="002572DC" w:rsidRDefault="002572DC" w:rsidP="002572DC">
      <w:pPr>
        <w:pStyle w:val="af5"/>
        <w:numPr>
          <w:ilvl w:val="0"/>
          <w:numId w:val="30"/>
        </w:numPr>
        <w:spacing w:before="120"/>
        <w:ind w:left="690" w:hanging="240"/>
        <w:rPr>
          <w:rFonts w:ascii="宋体" w:eastAsia="宋体" w:hAnsi="Times New Roman"/>
          <w:color w:val="000000"/>
        </w:rPr>
      </w:pPr>
      <w:r w:rsidRPr="002572DC">
        <w:rPr>
          <w:rFonts w:ascii="宋体" w:eastAsia="宋体" w:hAnsi="Times New Roman" w:hint="eastAsia"/>
          <w:color w:val="000000"/>
        </w:rPr>
        <w:t>作为安居客的发行人中国法律顾问，为其</w:t>
      </w:r>
      <w:r w:rsidRPr="002572DC">
        <w:rPr>
          <w:rFonts w:ascii="宋体" w:eastAsia="宋体" w:hAnsi="Times New Roman"/>
          <w:color w:val="000000"/>
        </w:rPr>
        <w:t>2021年申请首次公开发行及在香港联交所上市（已递交A1）提供法律服务。</w:t>
      </w:r>
    </w:p>
    <w:p w14:paraId="2B2CDAF0" w14:textId="77777777" w:rsidR="002572DC" w:rsidRDefault="002572DC" w:rsidP="002572DC">
      <w:pPr>
        <w:pStyle w:val="af5"/>
        <w:numPr>
          <w:ilvl w:val="0"/>
          <w:numId w:val="31"/>
        </w:numPr>
        <w:spacing w:before="120"/>
        <w:ind w:left="690" w:hanging="240"/>
        <w:rPr>
          <w:rFonts w:ascii="宋体" w:eastAsia="宋体" w:hAnsi="Times New Roman"/>
          <w:color w:val="000000"/>
        </w:rPr>
      </w:pPr>
      <w:r w:rsidRPr="002572DC">
        <w:rPr>
          <w:rFonts w:ascii="宋体" w:eastAsia="宋体" w:hAnsi="Times New Roman" w:hint="eastAsia"/>
          <w:color w:val="000000"/>
        </w:rPr>
        <w:t>作为七牛云的发行人中国法律顾问，为其</w:t>
      </w:r>
      <w:r w:rsidRPr="002572DC">
        <w:rPr>
          <w:rFonts w:ascii="宋体" w:eastAsia="宋体" w:hAnsi="Times New Roman"/>
          <w:color w:val="000000"/>
        </w:rPr>
        <w:t>2021年申请首次公开发行及在纳斯达克上市（已公开递交F-1）提供法律服务。</w:t>
      </w:r>
    </w:p>
    <w:p w14:paraId="14C75B77" w14:textId="77777777" w:rsidR="002572DC" w:rsidRDefault="002572DC" w:rsidP="002572DC">
      <w:pPr>
        <w:pStyle w:val="af5"/>
        <w:numPr>
          <w:ilvl w:val="0"/>
          <w:numId w:val="32"/>
        </w:numPr>
        <w:spacing w:before="120"/>
        <w:ind w:left="690" w:hanging="240"/>
        <w:rPr>
          <w:rFonts w:ascii="宋体" w:eastAsia="宋体" w:hAnsi="Times New Roman"/>
          <w:color w:val="000000"/>
        </w:rPr>
      </w:pPr>
      <w:r w:rsidRPr="002572DC">
        <w:rPr>
          <w:rFonts w:ascii="宋体" w:eastAsia="宋体" w:hAnsi="Times New Roman" w:hint="eastAsia"/>
          <w:color w:val="000000"/>
        </w:rPr>
        <w:t>作为数家中国企业或承销商的中国法律顾问，为相关中国企业境外上市等资本市场交易（尚未公开）提供法律服务。</w:t>
      </w:r>
    </w:p>
    <w:p w14:paraId="45FDB289" w14:textId="77777777" w:rsidR="002572DC" w:rsidRDefault="002572DC" w:rsidP="002572DC">
      <w:pPr>
        <w:pStyle w:val="af5"/>
        <w:spacing w:before="120"/>
        <w:rPr>
          <w:rFonts w:ascii="宋体" w:eastAsia="宋体" w:hAnsi="Times New Roman"/>
          <w:color w:val="000000"/>
        </w:rPr>
      </w:pPr>
      <w:r w:rsidRPr="002572DC">
        <w:rPr>
          <w:rFonts w:ascii="宋体" w:eastAsia="宋体" w:hAnsi="Times New Roman" w:hint="eastAsia"/>
          <w:color w:val="000000"/>
        </w:rPr>
        <w:t>红筹重组、收购与兼并、私募股权投资、外商直接投资及一般公司事务：</w:t>
      </w:r>
    </w:p>
    <w:p w14:paraId="32BCADCF" w14:textId="77777777" w:rsidR="002572DC" w:rsidRDefault="002572DC" w:rsidP="002572DC">
      <w:pPr>
        <w:pStyle w:val="af5"/>
        <w:numPr>
          <w:ilvl w:val="0"/>
          <w:numId w:val="33"/>
        </w:numPr>
        <w:spacing w:before="120"/>
        <w:ind w:left="690" w:hanging="240"/>
        <w:rPr>
          <w:rFonts w:ascii="宋体" w:eastAsia="宋体" w:hAnsi="Times New Roman"/>
          <w:color w:val="000000"/>
        </w:rPr>
      </w:pPr>
      <w:r w:rsidRPr="002572DC">
        <w:rPr>
          <w:rFonts w:ascii="宋体" w:eastAsia="宋体" w:hAnsi="Times New Roman" w:hint="eastAsia"/>
          <w:color w:val="000000"/>
        </w:rPr>
        <w:t>代表安居客、简普科技（融</w:t>
      </w:r>
      <w:r w:rsidRPr="002572DC">
        <w:rPr>
          <w:rFonts w:ascii="宋体" w:eastAsia="宋体" w:hAnsi="Times New Roman"/>
          <w:color w:val="000000"/>
        </w:rPr>
        <w:t>360）、灿谷、小鹏汽车、XCharge智能充电、网上车市、药明合联、趣店及其他若干中国企业（尚未公开）为其红筹重组/分拆提供法律服务。</w:t>
      </w:r>
    </w:p>
    <w:p w14:paraId="7475E1C1" w14:textId="77777777" w:rsidR="002572DC" w:rsidRDefault="002572DC" w:rsidP="002572DC">
      <w:pPr>
        <w:pStyle w:val="af5"/>
        <w:numPr>
          <w:ilvl w:val="0"/>
          <w:numId w:val="34"/>
        </w:numPr>
        <w:spacing w:before="120"/>
        <w:ind w:left="690" w:hanging="240"/>
        <w:rPr>
          <w:rFonts w:ascii="宋体" w:eastAsia="宋体" w:hAnsi="Times New Roman"/>
          <w:color w:val="000000"/>
        </w:rPr>
      </w:pPr>
      <w:r w:rsidRPr="002572DC">
        <w:rPr>
          <w:rFonts w:ascii="宋体" w:eastAsia="宋体" w:hAnsi="Times New Roman" w:hint="eastAsia"/>
          <w:color w:val="000000"/>
        </w:rPr>
        <w:t>代表华平投资集团，为其对蚂蚁金服的</w:t>
      </w:r>
      <w:r w:rsidRPr="002572DC">
        <w:rPr>
          <w:rFonts w:ascii="宋体" w:eastAsia="宋体" w:hAnsi="Times New Roman"/>
          <w:color w:val="000000"/>
        </w:rPr>
        <w:t>C轮投资、对河南中原消费金融股份有限公司的战略投资提供法律服务。</w:t>
      </w:r>
    </w:p>
    <w:p w14:paraId="44AEFFF3" w14:textId="77777777" w:rsidR="002572DC" w:rsidRDefault="002572DC" w:rsidP="002572DC">
      <w:pPr>
        <w:pStyle w:val="af5"/>
        <w:numPr>
          <w:ilvl w:val="0"/>
          <w:numId w:val="35"/>
        </w:numPr>
        <w:spacing w:before="120"/>
        <w:ind w:left="690" w:hanging="240"/>
        <w:rPr>
          <w:rFonts w:ascii="宋体" w:eastAsia="宋体" w:hAnsi="Times New Roman"/>
          <w:color w:val="000000"/>
        </w:rPr>
      </w:pPr>
      <w:r w:rsidRPr="002572DC">
        <w:rPr>
          <w:rFonts w:ascii="宋体" w:eastAsia="宋体" w:hAnsi="Times New Roman" w:hint="eastAsia"/>
          <w:color w:val="000000"/>
        </w:rPr>
        <w:t>代表滴滴出行，为其对人人车、杭银消费金融股份有限公司及其他数个消费金融领域的投资提供法律服务。</w:t>
      </w:r>
    </w:p>
    <w:p w14:paraId="48A55608" w14:textId="77777777" w:rsidR="002572DC" w:rsidRDefault="002572DC" w:rsidP="002572DC">
      <w:pPr>
        <w:pStyle w:val="af5"/>
        <w:numPr>
          <w:ilvl w:val="0"/>
          <w:numId w:val="36"/>
        </w:numPr>
        <w:spacing w:before="120"/>
        <w:ind w:left="690" w:hanging="240"/>
        <w:rPr>
          <w:rFonts w:ascii="宋体" w:eastAsia="宋体" w:hAnsi="Times New Roman"/>
          <w:color w:val="000000"/>
        </w:rPr>
      </w:pPr>
      <w:r w:rsidRPr="002572DC">
        <w:rPr>
          <w:rFonts w:ascii="宋体" w:eastAsia="宋体" w:hAnsi="Times New Roman" w:hint="eastAsia"/>
          <w:color w:val="000000"/>
        </w:rPr>
        <w:t>代表金山云，为其收购柯莱特、收购云帆加速等提供法律服务。</w:t>
      </w:r>
    </w:p>
    <w:p w14:paraId="70D3D9BF" w14:textId="77777777" w:rsidR="002572DC" w:rsidRDefault="002572DC" w:rsidP="002572DC">
      <w:pPr>
        <w:pStyle w:val="af5"/>
        <w:numPr>
          <w:ilvl w:val="0"/>
          <w:numId w:val="37"/>
        </w:numPr>
        <w:spacing w:before="120"/>
        <w:ind w:left="690" w:hanging="240"/>
        <w:rPr>
          <w:rFonts w:ascii="宋体" w:eastAsia="宋体" w:hAnsi="Times New Roman"/>
          <w:color w:val="000000"/>
        </w:rPr>
      </w:pPr>
      <w:r w:rsidRPr="002572DC">
        <w:rPr>
          <w:rFonts w:ascii="宋体" w:eastAsia="宋体" w:hAnsi="Times New Roman" w:hint="eastAsia"/>
          <w:color w:val="000000"/>
        </w:rPr>
        <w:t>代表中信产业基金，为其对京东健康的投资提供法律服务。</w:t>
      </w:r>
    </w:p>
    <w:p w14:paraId="4B8855DE" w14:textId="77777777" w:rsidR="002572DC" w:rsidRDefault="002572DC" w:rsidP="002572DC">
      <w:pPr>
        <w:pStyle w:val="af5"/>
        <w:numPr>
          <w:ilvl w:val="0"/>
          <w:numId w:val="38"/>
        </w:numPr>
        <w:spacing w:before="120"/>
        <w:ind w:left="690" w:hanging="240"/>
        <w:rPr>
          <w:rFonts w:ascii="宋体" w:eastAsia="宋体" w:hAnsi="Times New Roman"/>
          <w:color w:val="000000"/>
        </w:rPr>
      </w:pPr>
      <w:r w:rsidRPr="002572DC">
        <w:rPr>
          <w:rFonts w:ascii="宋体" w:eastAsia="宋体" w:hAnsi="Times New Roman" w:hint="eastAsia"/>
          <w:color w:val="000000"/>
        </w:rPr>
        <w:t>代表春华资本，为其对大搜车的投资提供法律服务。</w:t>
      </w:r>
    </w:p>
    <w:p w14:paraId="3436F9D8" w14:textId="77777777" w:rsidR="002572DC" w:rsidRDefault="002572DC" w:rsidP="002572DC">
      <w:pPr>
        <w:pStyle w:val="af5"/>
        <w:numPr>
          <w:ilvl w:val="0"/>
          <w:numId w:val="39"/>
        </w:numPr>
        <w:spacing w:before="120"/>
        <w:ind w:left="690" w:hanging="240"/>
        <w:rPr>
          <w:rFonts w:ascii="宋体" w:eastAsia="宋体" w:hAnsi="Times New Roman"/>
          <w:color w:val="000000"/>
        </w:rPr>
      </w:pPr>
      <w:r w:rsidRPr="002572DC">
        <w:rPr>
          <w:rFonts w:ascii="宋体" w:eastAsia="宋体" w:hAnsi="Times New Roman" w:hint="eastAsia"/>
          <w:color w:val="000000"/>
        </w:rPr>
        <w:t>代表新浪微博，为其在电子竞技领域的数个投资提供法律服务。</w:t>
      </w:r>
    </w:p>
    <w:p w14:paraId="2D2D13A9" w14:textId="77777777" w:rsidR="002572DC" w:rsidRDefault="002572DC" w:rsidP="002572DC">
      <w:pPr>
        <w:pStyle w:val="af5"/>
        <w:numPr>
          <w:ilvl w:val="0"/>
          <w:numId w:val="40"/>
        </w:numPr>
        <w:spacing w:before="120"/>
        <w:ind w:left="690" w:hanging="240"/>
        <w:rPr>
          <w:rFonts w:ascii="宋体" w:eastAsia="宋体" w:hAnsi="Times New Roman"/>
          <w:color w:val="000000"/>
        </w:rPr>
      </w:pPr>
      <w:r w:rsidRPr="002572DC">
        <w:rPr>
          <w:rFonts w:ascii="宋体" w:eastAsia="宋体" w:hAnsi="Times New Roman" w:hint="eastAsia"/>
          <w:color w:val="000000"/>
        </w:rPr>
        <w:t>代表快手，为其私募融资提供法律服务。</w:t>
      </w:r>
    </w:p>
    <w:p w14:paraId="555440E2" w14:textId="77777777" w:rsidR="002572DC" w:rsidRDefault="002572DC" w:rsidP="002572DC">
      <w:pPr>
        <w:pStyle w:val="af5"/>
        <w:numPr>
          <w:ilvl w:val="0"/>
          <w:numId w:val="41"/>
        </w:numPr>
        <w:spacing w:before="120"/>
        <w:ind w:left="690" w:hanging="240"/>
        <w:rPr>
          <w:rFonts w:ascii="宋体" w:eastAsia="宋体" w:hAnsi="Times New Roman"/>
          <w:color w:val="000000"/>
        </w:rPr>
      </w:pPr>
      <w:r w:rsidRPr="002572DC">
        <w:rPr>
          <w:rFonts w:ascii="宋体" w:eastAsia="宋体" w:hAnsi="Times New Roman" w:hint="eastAsia"/>
          <w:color w:val="000000"/>
        </w:rPr>
        <w:t>代表</w:t>
      </w:r>
      <w:r w:rsidRPr="002572DC">
        <w:rPr>
          <w:rFonts w:ascii="宋体" w:eastAsia="宋体" w:hAnsi="Times New Roman"/>
          <w:color w:val="000000"/>
        </w:rPr>
        <w:t>Momenta，为其私募融资提供法律服务。</w:t>
      </w:r>
    </w:p>
    <w:p w14:paraId="29B0F082" w14:textId="77777777" w:rsidR="002572DC" w:rsidRDefault="002572DC" w:rsidP="002572DC">
      <w:pPr>
        <w:pStyle w:val="af5"/>
        <w:numPr>
          <w:ilvl w:val="0"/>
          <w:numId w:val="42"/>
        </w:numPr>
        <w:spacing w:before="120"/>
        <w:ind w:left="690" w:hanging="240"/>
        <w:rPr>
          <w:rFonts w:ascii="宋体" w:eastAsia="宋体" w:hAnsi="Times New Roman"/>
          <w:color w:val="000000"/>
        </w:rPr>
      </w:pPr>
      <w:r w:rsidRPr="002572DC">
        <w:rPr>
          <w:rFonts w:ascii="宋体" w:eastAsia="宋体" w:hAnsi="Times New Roman" w:hint="eastAsia"/>
          <w:color w:val="000000"/>
        </w:rPr>
        <w:t>代表阿里创投，为其对光线传媒的投资提供法律服务。</w:t>
      </w:r>
    </w:p>
    <w:p w14:paraId="2A9AF455" w14:textId="77777777" w:rsidR="002572DC" w:rsidRDefault="002572DC" w:rsidP="002572DC">
      <w:pPr>
        <w:pStyle w:val="af5"/>
        <w:numPr>
          <w:ilvl w:val="0"/>
          <w:numId w:val="43"/>
        </w:numPr>
        <w:spacing w:before="120"/>
        <w:ind w:left="690" w:hanging="240"/>
        <w:rPr>
          <w:rFonts w:ascii="宋体" w:eastAsia="宋体" w:hAnsi="Times New Roman"/>
          <w:color w:val="000000"/>
        </w:rPr>
      </w:pPr>
      <w:r w:rsidRPr="002572DC">
        <w:rPr>
          <w:rFonts w:ascii="宋体" w:eastAsia="宋体" w:hAnsi="Times New Roman" w:hint="eastAsia"/>
          <w:color w:val="000000"/>
        </w:rPr>
        <w:t>代表</w:t>
      </w:r>
      <w:r w:rsidRPr="002572DC">
        <w:rPr>
          <w:rFonts w:ascii="宋体" w:eastAsia="宋体" w:hAnsi="Times New Roman"/>
          <w:color w:val="000000"/>
        </w:rPr>
        <w:t>XCharge智能充电，为其上市前融资提供法律服务。</w:t>
      </w:r>
    </w:p>
    <w:p w14:paraId="512A788D" w14:textId="77777777" w:rsidR="002572DC" w:rsidRDefault="002572DC" w:rsidP="002572DC">
      <w:pPr>
        <w:pStyle w:val="af5"/>
        <w:numPr>
          <w:ilvl w:val="0"/>
          <w:numId w:val="44"/>
        </w:numPr>
        <w:spacing w:before="120"/>
        <w:ind w:left="690" w:hanging="240"/>
        <w:rPr>
          <w:rFonts w:ascii="宋体" w:eastAsia="宋体" w:hAnsi="Times New Roman"/>
          <w:color w:val="000000"/>
        </w:rPr>
      </w:pPr>
      <w:r w:rsidRPr="002572DC">
        <w:rPr>
          <w:rFonts w:ascii="宋体" w:eastAsia="宋体" w:hAnsi="Times New Roman" w:hint="eastAsia"/>
          <w:color w:val="000000"/>
        </w:rPr>
        <w:t>代表佛山德芮可制药有限公司在其接受海南四环医药有限公司投资的交易中提供法律服务。</w:t>
      </w:r>
    </w:p>
    <w:p w14:paraId="2004702E" w14:textId="77777777" w:rsidR="002572DC" w:rsidRDefault="002572DC" w:rsidP="002572DC">
      <w:pPr>
        <w:pStyle w:val="af5"/>
        <w:numPr>
          <w:ilvl w:val="0"/>
          <w:numId w:val="45"/>
        </w:numPr>
        <w:spacing w:before="120"/>
        <w:ind w:left="690" w:hanging="240"/>
        <w:rPr>
          <w:rFonts w:ascii="宋体" w:eastAsia="宋体" w:hAnsi="Times New Roman"/>
          <w:color w:val="000000"/>
        </w:rPr>
      </w:pPr>
      <w:r w:rsidRPr="002572DC">
        <w:rPr>
          <w:rFonts w:ascii="宋体" w:eastAsia="宋体" w:hAnsi="Times New Roman" w:hint="eastAsia"/>
          <w:color w:val="000000"/>
        </w:rPr>
        <w:t>代表西藏海思科药业集团股份有限公司，为其投资数家以色列医疗器械领域企业</w:t>
      </w:r>
      <w:r w:rsidRPr="002572DC">
        <w:rPr>
          <w:rFonts w:ascii="宋体" w:eastAsia="宋体" w:hAnsi="Times New Roman"/>
          <w:color w:val="000000"/>
        </w:rPr>
        <w:t xml:space="preserve"> MST Medical Surgery Technologies Ltd.，Sensible Medical Innovations Ltd.，Endospan Ltd.， Newpace Ltd.等提供法律服务。</w:t>
      </w:r>
    </w:p>
    <w:p w14:paraId="5C0B1A7D" w14:textId="77777777" w:rsidR="002572DC" w:rsidRDefault="002572DC" w:rsidP="002572DC">
      <w:pPr>
        <w:pStyle w:val="af5"/>
        <w:numPr>
          <w:ilvl w:val="0"/>
          <w:numId w:val="46"/>
        </w:numPr>
        <w:spacing w:before="120"/>
        <w:ind w:left="690" w:hanging="240"/>
        <w:rPr>
          <w:rFonts w:ascii="宋体" w:eastAsia="宋体" w:hAnsi="Times New Roman"/>
          <w:color w:val="000000"/>
        </w:rPr>
      </w:pPr>
      <w:r w:rsidRPr="002572DC">
        <w:rPr>
          <w:rFonts w:ascii="宋体" w:eastAsia="宋体" w:hAnsi="Times New Roman" w:hint="eastAsia"/>
          <w:color w:val="000000"/>
        </w:rPr>
        <w:t>代表灿谷，为其收购福顺保险经纪有限公司提供法律服务。</w:t>
      </w:r>
    </w:p>
    <w:p w14:paraId="5D882D62" w14:textId="77777777" w:rsidR="002572DC" w:rsidRDefault="002572DC" w:rsidP="002572DC">
      <w:pPr>
        <w:pStyle w:val="af5"/>
        <w:numPr>
          <w:ilvl w:val="0"/>
          <w:numId w:val="47"/>
        </w:numPr>
        <w:spacing w:before="120"/>
        <w:ind w:left="690" w:hanging="240"/>
        <w:rPr>
          <w:rFonts w:ascii="宋体" w:eastAsia="宋体" w:hAnsi="Times New Roman"/>
          <w:color w:val="000000"/>
        </w:rPr>
      </w:pPr>
      <w:r w:rsidRPr="002572DC">
        <w:rPr>
          <w:rFonts w:ascii="宋体" w:eastAsia="宋体" w:hAnsi="Times New Roman" w:hint="eastAsia"/>
          <w:color w:val="000000"/>
        </w:rPr>
        <w:t>代表中和农信，为其收购永通保险代理有限公司提供法律服务。</w:t>
      </w:r>
    </w:p>
    <w:p w14:paraId="44E2B223" w14:textId="77777777" w:rsidR="002572DC" w:rsidRDefault="002572DC" w:rsidP="002572DC">
      <w:pPr>
        <w:pStyle w:val="af5"/>
        <w:numPr>
          <w:ilvl w:val="0"/>
          <w:numId w:val="48"/>
        </w:numPr>
        <w:spacing w:before="120"/>
        <w:ind w:left="690" w:hanging="240"/>
        <w:rPr>
          <w:rFonts w:ascii="宋体" w:eastAsia="宋体" w:hAnsi="Times New Roman"/>
          <w:color w:val="000000"/>
        </w:rPr>
      </w:pPr>
      <w:r w:rsidRPr="002572DC">
        <w:rPr>
          <w:rFonts w:ascii="宋体" w:eastAsia="宋体" w:hAnsi="Times New Roman" w:hint="eastAsia"/>
          <w:color w:val="000000"/>
        </w:rPr>
        <w:t>代表加拿大丰业银行，为其对西安商业银行进行战略投资提供法律服务。</w:t>
      </w:r>
    </w:p>
    <w:p w14:paraId="420213B4" w14:textId="77777777" w:rsidR="002572DC" w:rsidRDefault="002572DC" w:rsidP="002572DC">
      <w:pPr>
        <w:pStyle w:val="af5"/>
        <w:numPr>
          <w:ilvl w:val="0"/>
          <w:numId w:val="49"/>
        </w:numPr>
        <w:spacing w:before="120"/>
        <w:ind w:left="690" w:hanging="240"/>
        <w:rPr>
          <w:rFonts w:ascii="宋体" w:eastAsia="宋体" w:hAnsi="Times New Roman"/>
          <w:color w:val="000000"/>
        </w:rPr>
      </w:pPr>
      <w:r w:rsidRPr="002572DC">
        <w:rPr>
          <w:rFonts w:ascii="宋体" w:eastAsia="宋体" w:hAnsi="Times New Roman" w:hint="eastAsia"/>
          <w:color w:val="000000"/>
        </w:rPr>
        <w:t>代表内蒙君正，为其购买华泰保险股权提供法律服务。</w:t>
      </w:r>
    </w:p>
    <w:p w14:paraId="38BA9A1B" w14:textId="77777777" w:rsidR="002572DC" w:rsidRDefault="002572DC" w:rsidP="002572DC">
      <w:pPr>
        <w:pStyle w:val="af5"/>
        <w:numPr>
          <w:ilvl w:val="0"/>
          <w:numId w:val="50"/>
        </w:numPr>
        <w:spacing w:before="120"/>
        <w:ind w:left="690" w:hanging="240"/>
        <w:rPr>
          <w:rFonts w:ascii="宋体" w:eastAsia="宋体" w:hAnsi="Times New Roman"/>
          <w:color w:val="000000"/>
        </w:rPr>
      </w:pPr>
      <w:r w:rsidRPr="002572DC">
        <w:rPr>
          <w:rFonts w:ascii="宋体" w:eastAsia="宋体" w:hAnsi="Times New Roman" w:hint="eastAsia"/>
          <w:color w:val="000000"/>
        </w:rPr>
        <w:t>代表聚美优品，为其对街电科技的投资提供法律服务。</w:t>
      </w:r>
    </w:p>
    <w:p w14:paraId="2176AECA" w14:textId="77777777" w:rsidR="002572DC" w:rsidRDefault="002572DC" w:rsidP="002572DC">
      <w:pPr>
        <w:pStyle w:val="af5"/>
        <w:numPr>
          <w:ilvl w:val="0"/>
          <w:numId w:val="51"/>
        </w:numPr>
        <w:spacing w:before="120"/>
        <w:ind w:left="690" w:hanging="240"/>
        <w:rPr>
          <w:rFonts w:ascii="宋体" w:eastAsia="宋体" w:hAnsi="Times New Roman"/>
          <w:color w:val="000000"/>
        </w:rPr>
      </w:pPr>
      <w:r w:rsidRPr="002572DC">
        <w:rPr>
          <w:rFonts w:ascii="宋体" w:eastAsia="宋体" w:hAnsi="Times New Roman" w:hint="eastAsia"/>
          <w:color w:val="000000"/>
        </w:rPr>
        <w:t>代表凡客诚品，为其可转债相关交易提供法律服务。</w:t>
      </w:r>
    </w:p>
    <w:p w14:paraId="16CFF8D7" w14:textId="77777777" w:rsidR="002572DC" w:rsidRDefault="002572DC" w:rsidP="002572DC">
      <w:pPr>
        <w:pStyle w:val="af5"/>
        <w:numPr>
          <w:ilvl w:val="0"/>
          <w:numId w:val="52"/>
        </w:numPr>
        <w:spacing w:before="120"/>
        <w:ind w:left="690" w:hanging="240"/>
        <w:rPr>
          <w:rFonts w:ascii="宋体" w:eastAsia="宋体" w:hAnsi="Times New Roman"/>
          <w:color w:val="000000"/>
        </w:rPr>
      </w:pPr>
      <w:r w:rsidRPr="002572DC">
        <w:rPr>
          <w:rFonts w:ascii="宋体" w:eastAsia="宋体" w:hAnsi="Times New Roman" w:hint="eastAsia"/>
          <w:color w:val="000000"/>
        </w:rPr>
        <w:t>代表睿盛银行</w:t>
      </w:r>
      <w:r w:rsidRPr="002572DC">
        <w:rPr>
          <w:rFonts w:ascii="宋体" w:eastAsia="宋体" w:hAnsi="Times New Roman"/>
          <w:color w:val="000000"/>
        </w:rPr>
        <w:t>(VP BANK)，为其对海银财富的投资并建立战略合作提供法律服务。</w:t>
      </w:r>
    </w:p>
    <w:p w14:paraId="0A55C305" w14:textId="77777777" w:rsidR="002572DC" w:rsidRDefault="002572DC" w:rsidP="002572DC">
      <w:pPr>
        <w:pStyle w:val="af5"/>
        <w:numPr>
          <w:ilvl w:val="0"/>
          <w:numId w:val="53"/>
        </w:numPr>
        <w:spacing w:before="120"/>
        <w:ind w:left="690" w:hanging="240"/>
        <w:rPr>
          <w:rFonts w:ascii="宋体" w:eastAsia="宋体" w:hAnsi="Times New Roman"/>
          <w:color w:val="000000"/>
        </w:rPr>
      </w:pPr>
      <w:r w:rsidRPr="002572DC">
        <w:rPr>
          <w:rFonts w:ascii="宋体" w:eastAsia="宋体" w:hAnsi="Times New Roman" w:hint="eastAsia"/>
          <w:color w:val="000000"/>
        </w:rPr>
        <w:t>为新浪、滴滴出行、秦淮数据、小鹏汽车、金山云、众淼控股、星纪魅族、融</w:t>
      </w:r>
      <w:r w:rsidRPr="002572DC">
        <w:rPr>
          <w:rFonts w:ascii="宋体" w:eastAsia="宋体" w:hAnsi="Times New Roman"/>
          <w:color w:val="000000"/>
        </w:rPr>
        <w:t>360、灿谷、特斯科、G7汇通天下、特斯联等提供经常性法律服务。</w:t>
      </w:r>
    </w:p>
    <w:p w14:paraId="62C19365" w14:textId="77777777" w:rsidR="002572DC" w:rsidRDefault="002572DC" w:rsidP="002572DC">
      <w:pPr>
        <w:pStyle w:val="af5"/>
        <w:spacing w:after="0" w:line="480" w:lineRule="auto"/>
        <w:rPr>
          <w:rFonts w:ascii="宋体" w:eastAsia="宋体" w:hAnsi="宋体"/>
          <w:b/>
          <w:sz w:val="24"/>
        </w:rPr>
      </w:pPr>
      <w:r w:rsidRPr="002572DC">
        <w:rPr>
          <w:rFonts w:ascii="宋体" w:eastAsia="宋体" w:hAnsi="宋体" w:hint="eastAsia"/>
          <w:b/>
          <w:sz w:val="24"/>
        </w:rPr>
        <w:t>教育背景</w:t>
      </w:r>
    </w:p>
    <w:p w14:paraId="5C0F09BD" w14:textId="77777777" w:rsidR="002572DC" w:rsidRDefault="002572DC" w:rsidP="002572DC">
      <w:pPr>
        <w:pStyle w:val="af5"/>
        <w:numPr>
          <w:ilvl w:val="0"/>
          <w:numId w:val="54"/>
        </w:numPr>
        <w:spacing w:before="120"/>
        <w:ind w:left="690" w:hanging="240"/>
        <w:rPr>
          <w:rFonts w:ascii="宋体" w:eastAsia="宋体" w:hAnsi="Times New Roman"/>
          <w:color w:val="000000"/>
        </w:rPr>
      </w:pPr>
      <w:r w:rsidRPr="002572DC">
        <w:rPr>
          <w:rFonts w:ascii="宋体" w:eastAsia="宋体" w:hAnsi="Times New Roman" w:hint="eastAsia"/>
          <w:color w:val="000000"/>
        </w:rPr>
        <w:t>中国人民大学，法学硕士（民商法）</w:t>
      </w:r>
    </w:p>
    <w:p w14:paraId="0A59DF95" w14:textId="77777777" w:rsidR="002572DC" w:rsidRDefault="002572DC" w:rsidP="002572DC">
      <w:pPr>
        <w:pStyle w:val="af5"/>
        <w:numPr>
          <w:ilvl w:val="0"/>
          <w:numId w:val="55"/>
        </w:numPr>
        <w:spacing w:before="120"/>
        <w:ind w:left="690" w:hanging="240"/>
        <w:rPr>
          <w:rFonts w:ascii="宋体" w:eastAsia="宋体" w:hAnsi="Times New Roman"/>
          <w:color w:val="000000"/>
        </w:rPr>
      </w:pPr>
      <w:r w:rsidRPr="002572DC">
        <w:rPr>
          <w:rFonts w:ascii="宋体" w:eastAsia="宋体" w:hAnsi="Times New Roman" w:hint="eastAsia"/>
          <w:color w:val="000000"/>
        </w:rPr>
        <w:t>外交学院，法学学士（法学）、文学学士（英语）</w:t>
      </w:r>
    </w:p>
    <w:p w14:paraId="0B55D0C6" w14:textId="77777777" w:rsidR="002572DC" w:rsidRDefault="002572DC" w:rsidP="002572DC">
      <w:pPr>
        <w:pStyle w:val="af5"/>
        <w:spacing w:after="0" w:line="480" w:lineRule="auto"/>
        <w:rPr>
          <w:rFonts w:ascii="宋体" w:eastAsia="宋体" w:hAnsi="宋体"/>
          <w:b/>
          <w:sz w:val="24"/>
        </w:rPr>
      </w:pPr>
      <w:r w:rsidRPr="002572DC">
        <w:rPr>
          <w:rFonts w:ascii="宋体" w:eastAsia="宋体" w:hAnsi="宋体" w:hint="eastAsia"/>
          <w:b/>
          <w:sz w:val="24"/>
        </w:rPr>
        <w:t>执业资格</w:t>
      </w:r>
    </w:p>
    <w:p w14:paraId="4F0A196B" w14:textId="7636FC71" w:rsidR="00A46A04" w:rsidRPr="002572DC" w:rsidRDefault="002572DC" w:rsidP="002572DC">
      <w:pPr>
        <w:pStyle w:val="af5"/>
        <w:numPr>
          <w:ilvl w:val="0"/>
          <w:numId w:val="56"/>
        </w:numPr>
        <w:spacing w:before="120"/>
        <w:ind w:left="690" w:hanging="240"/>
        <w:rPr>
          <w:rFonts w:ascii="宋体" w:eastAsia="宋体" w:hAnsi="Times New Roman"/>
          <w:color w:val="000000"/>
        </w:rPr>
      </w:pPr>
      <w:r w:rsidRPr="002572DC">
        <w:rPr>
          <w:rFonts w:ascii="宋体" w:eastAsia="宋体" w:hAnsi="Times New Roman" w:hint="eastAsia"/>
          <w:color w:val="000000"/>
        </w:rPr>
        <w:t>中华人民共和国执业律师</w:t>
      </w:r>
    </w:p>
    <w:sectPr w:rsidR="00A46A04" w:rsidRPr="002572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1FD2"/>
    <w:multiLevelType w:val="singleLevel"/>
    <w:tmpl w:val="6CFCA0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5813C2"/>
    <w:multiLevelType w:val="singleLevel"/>
    <w:tmpl w:val="6CFCA0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741819"/>
    <w:multiLevelType w:val="singleLevel"/>
    <w:tmpl w:val="FA66E1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6078F1"/>
    <w:multiLevelType w:val="singleLevel"/>
    <w:tmpl w:val="9F82C93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E96992"/>
    <w:multiLevelType w:val="singleLevel"/>
    <w:tmpl w:val="770096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0D358A"/>
    <w:multiLevelType w:val="singleLevel"/>
    <w:tmpl w:val="542ECC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1F6985"/>
    <w:multiLevelType w:val="singleLevel"/>
    <w:tmpl w:val="2CBC8E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710362"/>
    <w:multiLevelType w:val="singleLevel"/>
    <w:tmpl w:val="1BD053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C407E2"/>
    <w:multiLevelType w:val="singleLevel"/>
    <w:tmpl w:val="3946B4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BF2A28"/>
    <w:multiLevelType w:val="singleLevel"/>
    <w:tmpl w:val="AD541C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5A2835"/>
    <w:multiLevelType w:val="singleLevel"/>
    <w:tmpl w:val="7532957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8658D6"/>
    <w:multiLevelType w:val="singleLevel"/>
    <w:tmpl w:val="C2CA47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A85C57"/>
    <w:multiLevelType w:val="singleLevel"/>
    <w:tmpl w:val="15A226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DF33E4"/>
    <w:multiLevelType w:val="singleLevel"/>
    <w:tmpl w:val="3D0669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6D4A1F"/>
    <w:multiLevelType w:val="singleLevel"/>
    <w:tmpl w:val="0D386D2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972F0D"/>
    <w:multiLevelType w:val="singleLevel"/>
    <w:tmpl w:val="AE8CBA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767EE2"/>
    <w:multiLevelType w:val="singleLevel"/>
    <w:tmpl w:val="6456AC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380445"/>
    <w:multiLevelType w:val="singleLevel"/>
    <w:tmpl w:val="90AC9C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8C1E23"/>
    <w:multiLevelType w:val="singleLevel"/>
    <w:tmpl w:val="2440F39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781E2F"/>
    <w:multiLevelType w:val="singleLevel"/>
    <w:tmpl w:val="2692F8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9D405D"/>
    <w:multiLevelType w:val="singleLevel"/>
    <w:tmpl w:val="910E63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C292301"/>
    <w:multiLevelType w:val="singleLevel"/>
    <w:tmpl w:val="63B0B30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C955EBF"/>
    <w:multiLevelType w:val="singleLevel"/>
    <w:tmpl w:val="5F9AFA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CB8303B"/>
    <w:multiLevelType w:val="singleLevel"/>
    <w:tmpl w:val="D306386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CA64F5"/>
    <w:multiLevelType w:val="singleLevel"/>
    <w:tmpl w:val="95BAA0A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E0059F"/>
    <w:multiLevelType w:val="singleLevel"/>
    <w:tmpl w:val="D38AEB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5E4733"/>
    <w:multiLevelType w:val="singleLevel"/>
    <w:tmpl w:val="4128063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4749E1"/>
    <w:multiLevelType w:val="singleLevel"/>
    <w:tmpl w:val="2452BB9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733D82"/>
    <w:multiLevelType w:val="singleLevel"/>
    <w:tmpl w:val="F15E41A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A10FF2"/>
    <w:multiLevelType w:val="singleLevel"/>
    <w:tmpl w:val="9A08C10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F05960"/>
    <w:multiLevelType w:val="singleLevel"/>
    <w:tmpl w:val="08724C3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1D1608"/>
    <w:multiLevelType w:val="singleLevel"/>
    <w:tmpl w:val="4EEAE0C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6D0FAA"/>
    <w:multiLevelType w:val="singleLevel"/>
    <w:tmpl w:val="7A08F44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B9B3C72"/>
    <w:multiLevelType w:val="singleLevel"/>
    <w:tmpl w:val="B9B60A2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B42681"/>
    <w:multiLevelType w:val="singleLevel"/>
    <w:tmpl w:val="76340E9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F43664"/>
    <w:multiLevelType w:val="singleLevel"/>
    <w:tmpl w:val="C396E33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DC763C"/>
    <w:multiLevelType w:val="singleLevel"/>
    <w:tmpl w:val="133C3E3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D62E3E"/>
    <w:multiLevelType w:val="singleLevel"/>
    <w:tmpl w:val="C2D8678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8F61CA"/>
    <w:multiLevelType w:val="singleLevel"/>
    <w:tmpl w:val="281293B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B366801"/>
    <w:multiLevelType w:val="singleLevel"/>
    <w:tmpl w:val="9228B67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C303C2"/>
    <w:multiLevelType w:val="singleLevel"/>
    <w:tmpl w:val="02E44EE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D95768F"/>
    <w:multiLevelType w:val="singleLevel"/>
    <w:tmpl w:val="AA5C0BE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F5B657B"/>
    <w:multiLevelType w:val="singleLevel"/>
    <w:tmpl w:val="D6A86E5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2291352"/>
    <w:multiLevelType w:val="singleLevel"/>
    <w:tmpl w:val="B748C18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3F917C7"/>
    <w:multiLevelType w:val="singleLevel"/>
    <w:tmpl w:val="965492D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46E2831"/>
    <w:multiLevelType w:val="singleLevel"/>
    <w:tmpl w:val="8312B36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AD70B58"/>
    <w:multiLevelType w:val="singleLevel"/>
    <w:tmpl w:val="E8744A1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CD4A28"/>
    <w:multiLevelType w:val="singleLevel"/>
    <w:tmpl w:val="34DC53A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D6F1337"/>
    <w:multiLevelType w:val="singleLevel"/>
    <w:tmpl w:val="0DEEE6B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7D7075"/>
    <w:multiLevelType w:val="singleLevel"/>
    <w:tmpl w:val="A0042DA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0EC6490"/>
    <w:multiLevelType w:val="singleLevel"/>
    <w:tmpl w:val="360A72D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580386"/>
    <w:multiLevelType w:val="singleLevel"/>
    <w:tmpl w:val="C3BC8D9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65C6AB6"/>
    <w:multiLevelType w:val="singleLevel"/>
    <w:tmpl w:val="C20E09A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C8959A3"/>
    <w:multiLevelType w:val="singleLevel"/>
    <w:tmpl w:val="8012A1A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CB86624"/>
    <w:multiLevelType w:val="singleLevel"/>
    <w:tmpl w:val="9E50DB5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D435230"/>
    <w:multiLevelType w:val="singleLevel"/>
    <w:tmpl w:val="2E060D5C"/>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8"/>
  </w:num>
  <w:num w:numId="3">
    <w:abstractNumId w:val="20"/>
  </w:num>
  <w:num w:numId="4">
    <w:abstractNumId w:val="18"/>
  </w:num>
  <w:num w:numId="5">
    <w:abstractNumId w:val="37"/>
  </w:num>
  <w:num w:numId="6">
    <w:abstractNumId w:val="55"/>
  </w:num>
  <w:num w:numId="7">
    <w:abstractNumId w:val="43"/>
  </w:num>
  <w:num w:numId="8">
    <w:abstractNumId w:val="41"/>
  </w:num>
  <w:num w:numId="9">
    <w:abstractNumId w:val="8"/>
  </w:num>
  <w:num w:numId="10">
    <w:abstractNumId w:val="51"/>
  </w:num>
  <w:num w:numId="11">
    <w:abstractNumId w:val="13"/>
  </w:num>
  <w:num w:numId="12">
    <w:abstractNumId w:val="36"/>
  </w:num>
  <w:num w:numId="13">
    <w:abstractNumId w:val="2"/>
  </w:num>
  <w:num w:numId="14">
    <w:abstractNumId w:val="29"/>
  </w:num>
  <w:num w:numId="15">
    <w:abstractNumId w:val="42"/>
  </w:num>
  <w:num w:numId="16">
    <w:abstractNumId w:val="11"/>
  </w:num>
  <w:num w:numId="17">
    <w:abstractNumId w:val="10"/>
  </w:num>
  <w:num w:numId="18">
    <w:abstractNumId w:val="25"/>
  </w:num>
  <w:num w:numId="19">
    <w:abstractNumId w:val="47"/>
  </w:num>
  <w:num w:numId="20">
    <w:abstractNumId w:val="27"/>
  </w:num>
  <w:num w:numId="21">
    <w:abstractNumId w:val="16"/>
  </w:num>
  <w:num w:numId="22">
    <w:abstractNumId w:val="54"/>
  </w:num>
  <w:num w:numId="23">
    <w:abstractNumId w:val="38"/>
  </w:num>
  <w:num w:numId="24">
    <w:abstractNumId w:val="17"/>
  </w:num>
  <w:num w:numId="25">
    <w:abstractNumId w:val="6"/>
  </w:num>
  <w:num w:numId="26">
    <w:abstractNumId w:val="40"/>
  </w:num>
  <w:num w:numId="27">
    <w:abstractNumId w:val="3"/>
  </w:num>
  <w:num w:numId="28">
    <w:abstractNumId w:val="49"/>
  </w:num>
  <w:num w:numId="29">
    <w:abstractNumId w:val="34"/>
  </w:num>
  <w:num w:numId="30">
    <w:abstractNumId w:val="30"/>
  </w:num>
  <w:num w:numId="31">
    <w:abstractNumId w:val="52"/>
  </w:num>
  <w:num w:numId="32">
    <w:abstractNumId w:val="32"/>
  </w:num>
  <w:num w:numId="33">
    <w:abstractNumId w:val="4"/>
  </w:num>
  <w:num w:numId="34">
    <w:abstractNumId w:val="14"/>
  </w:num>
  <w:num w:numId="35">
    <w:abstractNumId w:val="5"/>
  </w:num>
  <w:num w:numId="36">
    <w:abstractNumId w:val="24"/>
  </w:num>
  <w:num w:numId="37">
    <w:abstractNumId w:val="12"/>
  </w:num>
  <w:num w:numId="38">
    <w:abstractNumId w:val="21"/>
  </w:num>
  <w:num w:numId="39">
    <w:abstractNumId w:val="7"/>
  </w:num>
  <w:num w:numId="40">
    <w:abstractNumId w:val="46"/>
  </w:num>
  <w:num w:numId="41">
    <w:abstractNumId w:val="33"/>
  </w:num>
  <w:num w:numId="42">
    <w:abstractNumId w:val="53"/>
  </w:num>
  <w:num w:numId="43">
    <w:abstractNumId w:val="26"/>
  </w:num>
  <w:num w:numId="44">
    <w:abstractNumId w:val="15"/>
  </w:num>
  <w:num w:numId="45">
    <w:abstractNumId w:val="9"/>
  </w:num>
  <w:num w:numId="46">
    <w:abstractNumId w:val="48"/>
  </w:num>
  <w:num w:numId="47">
    <w:abstractNumId w:val="50"/>
  </w:num>
  <w:num w:numId="48">
    <w:abstractNumId w:val="35"/>
  </w:num>
  <w:num w:numId="49">
    <w:abstractNumId w:val="23"/>
  </w:num>
  <w:num w:numId="50">
    <w:abstractNumId w:val="31"/>
  </w:num>
  <w:num w:numId="51">
    <w:abstractNumId w:val="44"/>
  </w:num>
  <w:num w:numId="52">
    <w:abstractNumId w:val="39"/>
  </w:num>
  <w:num w:numId="53">
    <w:abstractNumId w:val="45"/>
  </w:num>
  <w:num w:numId="54">
    <w:abstractNumId w:val="22"/>
  </w:num>
  <w:num w:numId="55">
    <w:abstractNumId w:val="1"/>
  </w:num>
  <w:num w:numId="56">
    <w:abstractNumId w:val="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572DC"/>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572DC"/>
    <w:pPr>
      <w:spacing w:after="120"/>
    </w:pPr>
  </w:style>
  <w:style w:type="character" w:customStyle="1" w:styleId="af6">
    <w:name w:val="正文文本 字符"/>
    <w:basedOn w:val="a0"/>
    <w:link w:val="af5"/>
    <w:uiPriority w:val="99"/>
    <w:rsid w:val="002572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180D6-6F75-40E9-8AF0-CC931FA46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406</Words>
  <Characters>2319</Characters>
  <Application>Microsoft Office Word</Application>
  <DocSecurity>0</DocSecurity>
  <Lines>19</Lines>
  <Paragraphs>5</Paragraphs>
  <ScaleCrop>false</ScaleCrop>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2026-08-19T15:27:00Z</dcterms:created>
  <dcterms:modified xsi:type="dcterms:W3CDTF">2026-08-19T15:27:00Z</dcterms:modified>
</cp:coreProperties>
</file>