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2B6A979" w:rsidR="0049405C" w:rsidRPr="00187BAA" w:rsidRDefault="00296A02" w:rsidP="00296A0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296A02">
              <w:rPr>
                <w:rFonts w:ascii="宋体" w:eastAsia="宋体" w:hAnsi="Times New Roman" w:hint="eastAsia"/>
                <w:b/>
                <w:color w:val="000000"/>
                <w:sz w:val="48"/>
              </w:rPr>
              <w:t>陈章贤</w:t>
            </w:r>
            <w:bookmarkEnd w:id="0"/>
          </w:p>
          <w:p w14:paraId="706EB16B" w14:textId="34903FAE" w:rsidR="0049405C" w:rsidRPr="00187BAA" w:rsidRDefault="00296A02" w:rsidP="00296A0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296A02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1CE7BCF3" w:rsidR="0049405C" w:rsidRPr="00187BAA" w:rsidRDefault="00296A02" w:rsidP="00296A0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296A02">
              <w:rPr>
                <w:rFonts w:ascii="宋体" w:eastAsia="宋体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01486C61" w:rsidR="0049405C" w:rsidRPr="00187BAA" w:rsidRDefault="00296A02" w:rsidP="00296A0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296A02">
              <w:rPr>
                <w:rFonts w:ascii="宋体" w:eastAsia="宋体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9548A64" w:rsidR="0049405C" w:rsidRPr="00187BAA" w:rsidRDefault="00296A0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B4E07AD" wp14:editId="3ED26BC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D628C96" w:rsidR="009465FB" w:rsidRPr="00187BAA" w:rsidRDefault="00296A0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296A02">
              <w:rPr>
                <w:rFonts w:ascii="宋体" w:eastAsia="宋体" w:hAnsi="Times New Roman" w:hint="eastAsia"/>
                <w:color w:val="000000"/>
                <w:szCs w:val="21"/>
              </w:rPr>
              <w:t>陈章贤律师的主要执业领域为股权投资、并购重组、证券发行和一般公司法律事务。</w:t>
            </w:r>
            <w:r w:rsidRPr="00296A02">
              <w:rPr>
                <w:rFonts w:ascii="宋体" w:eastAsia="宋体" w:hAnsi="Times New Roman"/>
                <w:color w:val="000000"/>
                <w:szCs w:val="21"/>
              </w:rPr>
              <w:t xml:space="preserve">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D9DAFC5" w14:textId="77777777" w:rsidR="00296A0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6927FB7" w14:textId="77777777" w:rsidR="00296A02" w:rsidRDefault="00296A02" w:rsidP="00296A0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96A02">
        <w:rPr>
          <w:rFonts w:ascii="宋体" w:eastAsia="宋体" w:hAnsi="宋体" w:hint="eastAsia"/>
          <w:b/>
          <w:sz w:val="24"/>
        </w:rPr>
        <w:t>近期代理的主要案件</w:t>
      </w:r>
    </w:p>
    <w:p w14:paraId="55D8B599" w14:textId="77777777" w:rsidR="00296A02" w:rsidRDefault="00296A02" w:rsidP="00296A02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04598F74" w14:textId="77777777" w:rsidR="00296A02" w:rsidRDefault="00296A02" w:rsidP="00296A0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代表乖宝宠物（</w:t>
      </w:r>
      <w:r w:rsidRPr="00296A02">
        <w:rPr>
          <w:rFonts w:ascii="宋体" w:eastAsia="宋体" w:hAnsi="Times New Roman"/>
          <w:color w:val="000000"/>
        </w:rPr>
        <w:t>301498），就其B轮融资提供法律服务，并作为发行人律师就乖宝宠物A股创业板上市提供法律服务</w:t>
      </w:r>
    </w:p>
    <w:p w14:paraId="19ECFD3E" w14:textId="77777777" w:rsidR="00296A02" w:rsidRDefault="00296A02" w:rsidP="00296A0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代表小鹏汽车，就其发行股份收购滴滴的造车业务提供境内法律服务</w:t>
      </w:r>
    </w:p>
    <w:p w14:paraId="5C5D9ABF" w14:textId="77777777" w:rsidR="00296A02" w:rsidRDefault="00296A02" w:rsidP="00296A0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代表</w:t>
      </w:r>
      <w:r w:rsidRPr="00296A02">
        <w:rPr>
          <w:rFonts w:ascii="宋体" w:eastAsia="宋体" w:hAnsi="Times New Roman"/>
          <w:color w:val="000000"/>
        </w:rPr>
        <w:t>KKR，就其对雷士照明中国资产、认养一头牛、乖宝宠物、粤海饲料、江苏裕灌、中金花桥数据中心等项目的投资提供法律服务</w:t>
      </w:r>
    </w:p>
    <w:p w14:paraId="4D2FC420" w14:textId="77777777" w:rsidR="00296A02" w:rsidRDefault="00296A02" w:rsidP="00296A0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代表德弘资本，就其对大童保险、浩云网络集团、认养一头牛、九悦医疗集团等企业的投资提供法律服务</w:t>
      </w:r>
    </w:p>
    <w:p w14:paraId="410C3DA8" w14:textId="77777777" w:rsidR="00296A02" w:rsidRDefault="00296A02" w:rsidP="00296A0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代表国新风投，就其对华峰测控（</w:t>
      </w:r>
      <w:r w:rsidRPr="00296A02">
        <w:rPr>
          <w:rFonts w:ascii="宋体" w:eastAsia="宋体" w:hAnsi="Times New Roman"/>
          <w:color w:val="000000"/>
        </w:rPr>
        <w:t>688200）、希荻微（688173）的投资提供法律服务</w:t>
      </w:r>
    </w:p>
    <w:p w14:paraId="7D65E9F6" w14:textId="77777777" w:rsidR="00296A02" w:rsidRDefault="00296A02" w:rsidP="00296A0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代表摩根士丹利，就其对壹加壹医疗美容集团、盐城海普润膜科技有限公司等企业的投资提供法律服务</w:t>
      </w:r>
    </w:p>
    <w:p w14:paraId="00589236" w14:textId="77777777" w:rsidR="00296A02" w:rsidRDefault="00296A02" w:rsidP="00296A0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代表华人文化资本，就其对</w:t>
      </w:r>
      <w:r w:rsidRPr="00296A02">
        <w:rPr>
          <w:rFonts w:ascii="宋体" w:eastAsia="宋体" w:hAnsi="Times New Roman"/>
          <w:color w:val="000000"/>
        </w:rPr>
        <w:t>KK集团、正午阳光、流利说等企业的投资提供法律服务</w:t>
      </w:r>
    </w:p>
    <w:p w14:paraId="3DB86A1B" w14:textId="77777777" w:rsidR="00296A02" w:rsidRDefault="00296A02" w:rsidP="00296A0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代表</w:t>
      </w:r>
      <w:r w:rsidRPr="00296A02">
        <w:rPr>
          <w:rFonts w:ascii="宋体" w:eastAsia="宋体" w:hAnsi="Times New Roman"/>
          <w:color w:val="000000"/>
        </w:rPr>
        <w:t>KKR、德弘资本、海通国际、摩根士丹利等投资人，就其在境内投资一系列数据中心（IDC）提供法律服务</w:t>
      </w:r>
    </w:p>
    <w:p w14:paraId="47F4DD90" w14:textId="77777777" w:rsidR="00296A02" w:rsidRDefault="00296A02" w:rsidP="00296A0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代表当红齐天集团就其</w:t>
      </w:r>
      <w:r w:rsidRPr="00296A02">
        <w:rPr>
          <w:rFonts w:ascii="宋体" w:eastAsia="宋体" w:hAnsi="Times New Roman"/>
          <w:color w:val="000000"/>
        </w:rPr>
        <w:t>Pre-A轮至C轮融资、搭建和拆除红筹架构、日常运营提供法律服务</w:t>
      </w:r>
    </w:p>
    <w:p w14:paraId="42843712" w14:textId="77777777" w:rsidR="00296A02" w:rsidRDefault="00296A02" w:rsidP="00296A02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作为承销商中国法律顾问就维珍妮国际（</w:t>
      </w:r>
      <w:r w:rsidRPr="00296A02">
        <w:rPr>
          <w:rFonts w:ascii="宋体" w:eastAsia="宋体" w:hAnsi="Times New Roman"/>
          <w:color w:val="000000"/>
        </w:rPr>
        <w:t>02199）、中粮肉食（01610）、中粮我买网及若干地产公司在香港红筹上市项目提供法律服务</w:t>
      </w:r>
    </w:p>
    <w:p w14:paraId="50FE7068" w14:textId="77777777" w:rsidR="00296A02" w:rsidRDefault="00296A02" w:rsidP="00296A0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96A02">
        <w:rPr>
          <w:rFonts w:ascii="宋体" w:eastAsia="宋体" w:hAnsi="宋体" w:hint="eastAsia"/>
          <w:b/>
          <w:sz w:val="24"/>
        </w:rPr>
        <w:t>教育背景</w:t>
      </w:r>
    </w:p>
    <w:p w14:paraId="57683F5B" w14:textId="77777777" w:rsidR="00296A02" w:rsidRDefault="00296A02" w:rsidP="00296A02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中国政法大学，法学硕士</w:t>
      </w:r>
    </w:p>
    <w:p w14:paraId="1AF12D86" w14:textId="77777777" w:rsidR="00296A02" w:rsidRDefault="00296A02" w:rsidP="00296A02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中国政法大学，法学学士</w:t>
      </w:r>
    </w:p>
    <w:p w14:paraId="53C627C3" w14:textId="77777777" w:rsidR="00296A02" w:rsidRDefault="00296A02" w:rsidP="00296A0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96A02">
        <w:rPr>
          <w:rFonts w:ascii="宋体" w:eastAsia="宋体" w:hAnsi="宋体" w:hint="eastAsia"/>
          <w:b/>
          <w:sz w:val="24"/>
        </w:rPr>
        <w:t>执业资格</w:t>
      </w:r>
    </w:p>
    <w:p w14:paraId="05603475" w14:textId="77777777" w:rsidR="00296A02" w:rsidRDefault="00296A02" w:rsidP="00296A02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中华人民共和国执业律师</w:t>
      </w:r>
    </w:p>
    <w:p w14:paraId="76A684BE" w14:textId="77777777" w:rsidR="00296A02" w:rsidRDefault="00296A02" w:rsidP="00296A0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96A02">
        <w:rPr>
          <w:rFonts w:ascii="宋体" w:eastAsia="宋体" w:hAnsi="宋体" w:hint="eastAsia"/>
          <w:b/>
          <w:sz w:val="24"/>
        </w:rPr>
        <w:t>职业背景</w:t>
      </w:r>
    </w:p>
    <w:p w14:paraId="4F0A196B" w14:textId="342EA8C0" w:rsidR="00A46A04" w:rsidRPr="00296A02" w:rsidRDefault="00296A02" w:rsidP="00296A02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96A02">
        <w:rPr>
          <w:rFonts w:ascii="宋体" w:eastAsia="宋体" w:hAnsi="Times New Roman" w:hint="eastAsia"/>
          <w:color w:val="000000"/>
        </w:rPr>
        <w:t>陈章贤律师于</w:t>
      </w:r>
      <w:r w:rsidRPr="00296A02">
        <w:rPr>
          <w:rFonts w:ascii="宋体" w:eastAsia="宋体" w:hAnsi="Times New Roman"/>
          <w:color w:val="000000"/>
        </w:rPr>
        <w:t>2015年加入方达律师事务所。</w:t>
      </w:r>
    </w:p>
    <w:sectPr w:rsidR="00A46A04" w:rsidRPr="00296A0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B0786"/>
    <w:multiLevelType w:val="singleLevel"/>
    <w:tmpl w:val="BEDEC2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7314F9"/>
    <w:multiLevelType w:val="singleLevel"/>
    <w:tmpl w:val="5A8067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7DB3A72"/>
    <w:multiLevelType w:val="singleLevel"/>
    <w:tmpl w:val="5728EB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8D70435"/>
    <w:multiLevelType w:val="singleLevel"/>
    <w:tmpl w:val="6F547E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D475D6"/>
    <w:multiLevelType w:val="singleLevel"/>
    <w:tmpl w:val="CFD80F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DCD1914"/>
    <w:multiLevelType w:val="singleLevel"/>
    <w:tmpl w:val="FA16D2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22849BE"/>
    <w:multiLevelType w:val="singleLevel"/>
    <w:tmpl w:val="39FCE2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6877EB6"/>
    <w:multiLevelType w:val="singleLevel"/>
    <w:tmpl w:val="C85E3F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A2B0821"/>
    <w:multiLevelType w:val="singleLevel"/>
    <w:tmpl w:val="ADE4A3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D6A6B10"/>
    <w:multiLevelType w:val="singleLevel"/>
    <w:tmpl w:val="04CC7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3F50CC7"/>
    <w:multiLevelType w:val="singleLevel"/>
    <w:tmpl w:val="4E50A4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50C4EB6"/>
    <w:multiLevelType w:val="singleLevel"/>
    <w:tmpl w:val="FA16D2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E2E1C38"/>
    <w:multiLevelType w:val="singleLevel"/>
    <w:tmpl w:val="FBC8DC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1C42E27"/>
    <w:multiLevelType w:val="singleLevel"/>
    <w:tmpl w:val="53B6DE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952108C"/>
    <w:multiLevelType w:val="singleLevel"/>
    <w:tmpl w:val="77C433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12"/>
  </w:num>
  <w:num w:numId="5">
    <w:abstractNumId w:val="10"/>
  </w:num>
  <w:num w:numId="6">
    <w:abstractNumId w:val="15"/>
  </w:num>
  <w:num w:numId="7">
    <w:abstractNumId w:val="3"/>
  </w:num>
  <w:num w:numId="8">
    <w:abstractNumId w:val="16"/>
  </w:num>
  <w:num w:numId="9">
    <w:abstractNumId w:val="8"/>
  </w:num>
  <w:num w:numId="10">
    <w:abstractNumId w:val="4"/>
  </w:num>
  <w:num w:numId="11">
    <w:abstractNumId w:val="0"/>
  </w:num>
  <w:num w:numId="12">
    <w:abstractNumId w:val="1"/>
  </w:num>
  <w:num w:numId="13">
    <w:abstractNumId w:val="2"/>
  </w:num>
  <w:num w:numId="14">
    <w:abstractNumId w:val="14"/>
  </w:num>
  <w:num w:numId="15">
    <w:abstractNumId w:val="9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96A02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96A0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96A0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AE8482-AD62-4807-BC1A-DF7CF0742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2026-06-19T03:37:00Z</dcterms:created>
  <dcterms:modified xsi:type="dcterms:W3CDTF">2026-06-19T03:37:00Z</dcterms:modified>
</cp:coreProperties>
</file>