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CD71CA5" w:rsidR="0049405C" w:rsidRPr="00187BAA" w:rsidRDefault="00611D3A" w:rsidP="00611D3A">
            <w:pPr>
              <w:spacing w:line="720" w:lineRule="auto"/>
              <w:rPr>
                <w:rFonts w:ascii="宋体" w:eastAsia="宋体" w:hAnsi="宋体"/>
                <w:color w:val="545551"/>
              </w:rPr>
            </w:pPr>
            <w:bookmarkStart w:id="0" w:name="xingming"/>
            <w:bookmarkStart w:id="1" w:name="_GoBack"/>
            <w:bookmarkEnd w:id="1"/>
            <w:r w:rsidRPr="00611D3A">
              <w:rPr>
                <w:rFonts w:ascii="宋体" w:eastAsia="宋体" w:hAnsi="Times New Roman" w:hint="eastAsia"/>
                <w:b/>
                <w:color w:val="000000"/>
                <w:sz w:val="48"/>
              </w:rPr>
              <w:t>师虹</w:t>
            </w:r>
            <w:bookmarkEnd w:id="0"/>
          </w:p>
          <w:p w14:paraId="706EB16B" w14:textId="12E3DC76" w:rsidR="0049405C" w:rsidRPr="00187BAA" w:rsidRDefault="00611D3A" w:rsidP="00611D3A">
            <w:pPr>
              <w:spacing w:line="360" w:lineRule="auto"/>
              <w:rPr>
                <w:rFonts w:ascii="宋体" w:eastAsia="宋体" w:hAnsi="宋体"/>
                <w:b/>
                <w:bCs/>
                <w:color w:val="545551"/>
              </w:rPr>
            </w:pPr>
            <w:bookmarkStart w:id="2" w:name="didian"/>
            <w:r w:rsidRPr="00611D3A">
              <w:rPr>
                <w:rFonts w:ascii="宋体" w:eastAsia="宋体" w:hAnsi="Times New Roman" w:hint="eastAsia"/>
                <w:b/>
                <w:bCs/>
                <w:color w:val="000000"/>
              </w:rPr>
              <w:t>合伙人·北京</w:t>
            </w:r>
            <w:r w:rsidRPr="00611D3A">
              <w:rPr>
                <w:rFonts w:ascii="宋体" w:eastAsia="宋体" w:hAnsi="Times New Roman"/>
                <w:b/>
                <w:bCs/>
                <w:color w:val="000000"/>
              </w:rPr>
              <w:t>,新加坡</w:t>
            </w:r>
            <w:bookmarkEnd w:id="2"/>
          </w:p>
          <w:p w14:paraId="6199424A" w14:textId="4A8D63C6" w:rsidR="0049405C" w:rsidRPr="00187BAA" w:rsidRDefault="00611D3A" w:rsidP="00611D3A">
            <w:pPr>
              <w:spacing w:line="360" w:lineRule="auto"/>
              <w:rPr>
                <w:rFonts w:ascii="宋体" w:eastAsia="宋体" w:hAnsi="宋体"/>
                <w:color w:val="545551"/>
              </w:rPr>
            </w:pPr>
            <w:bookmarkStart w:id="3" w:name="dianhua"/>
            <w:r w:rsidRPr="00611D3A">
              <w:rPr>
                <w:rFonts w:ascii="宋体" w:eastAsia="宋体" w:hAnsi="Times New Roman"/>
                <w:color w:val="000000"/>
              </w:rPr>
              <w:t xml:space="preserve">+86 10 5769 5600 </w:t>
            </w:r>
            <w:bookmarkEnd w:id="3"/>
          </w:p>
          <w:p w14:paraId="4F910ACA" w14:textId="2D3972A8" w:rsidR="0049405C" w:rsidRPr="00187BAA" w:rsidRDefault="00611D3A" w:rsidP="00611D3A">
            <w:pPr>
              <w:spacing w:line="360" w:lineRule="auto"/>
              <w:rPr>
                <w:rFonts w:ascii="宋体" w:eastAsia="宋体" w:hAnsi="宋体"/>
                <w:color w:val="000000"/>
              </w:rPr>
            </w:pPr>
            <w:bookmarkStart w:id="4" w:name="youxiang"/>
            <w:r w:rsidRPr="00611D3A">
              <w:rPr>
                <w:rFonts w:ascii="宋体" w:eastAsia="宋体" w:hAnsi="Times New Roman"/>
                <w:color w:val="000000"/>
              </w:rPr>
              <w:t>hong.shi@fangdalaw.com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1C4DBB8" w:rsidR="0049405C" w:rsidRPr="00187BAA" w:rsidRDefault="00611D3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82DDB04" wp14:editId="368A86C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1EE1D50" w:rsidR="009465FB" w:rsidRPr="00187BAA" w:rsidRDefault="00611D3A" w:rsidP="007177F3">
            <w:pPr>
              <w:rPr>
                <w:rFonts w:ascii="宋体" w:eastAsia="宋体" w:hAnsi="宋体"/>
                <w:color w:val="000000"/>
                <w:szCs w:val="21"/>
              </w:rPr>
            </w:pPr>
            <w:bookmarkStart w:id="6" w:name="zhiyelingyu"/>
            <w:r w:rsidRPr="00611D3A">
              <w:rPr>
                <w:rFonts w:ascii="宋体" w:eastAsia="宋体" w:hAnsi="Times New Roman" w:hint="eastAsia"/>
                <w:color w:val="000000"/>
                <w:szCs w:val="21"/>
              </w:rPr>
              <w:t>师虹律师的主要业务领域为争议解决，尤其专注于国际商事仲裁和涉外诉讼业务。师虹律师同时担任国际商会（</w:t>
            </w:r>
            <w:r w:rsidRPr="00611D3A">
              <w:rPr>
                <w:rFonts w:ascii="宋体" w:eastAsia="宋体" w:hAnsi="Times New Roman"/>
                <w:color w:val="000000"/>
                <w:szCs w:val="21"/>
              </w:rPr>
              <w:t>ICC）仲裁院副主席和国际律师协会亚太区仲裁小组的联席主席。</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E2E514B" w14:textId="77777777" w:rsidR="00611D3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865C251" w14:textId="77777777" w:rsidR="00611D3A" w:rsidRDefault="00611D3A" w:rsidP="00611D3A">
      <w:pPr>
        <w:pStyle w:val="af5"/>
        <w:spacing w:before="120"/>
        <w:rPr>
          <w:rFonts w:ascii="宋体" w:eastAsia="宋体" w:hAnsi="Times New Roman"/>
          <w:color w:val="000000"/>
        </w:rPr>
      </w:pPr>
      <w:r w:rsidRPr="00611D3A">
        <w:rPr>
          <w:rFonts w:ascii="宋体" w:eastAsia="宋体" w:hAnsi="Times New Roman" w:hint="eastAsia"/>
          <w:color w:val="000000"/>
        </w:rPr>
        <w:t>师虹律师被钱伯斯誉为“代理仲裁业务的标杆”，代理过上百件涉及股权并购、石油天然气开采合作、酒店管理、飞机租赁、建筑工程等领域具有影响力的纠纷案件，并成功代表多家跨国公司及大型中国企业处理在中国法院的诉讼案件及在国际商会（</w:t>
      </w:r>
      <w:r w:rsidRPr="00611D3A">
        <w:rPr>
          <w:rFonts w:ascii="宋体" w:eastAsia="宋体" w:hAnsi="Times New Roman"/>
          <w:color w:val="000000"/>
        </w:rPr>
        <w:t>ICC）仲裁院、新加坡国际仲裁中心（SIAC）、香港国际仲裁中心（HKIAC）、中国国际经济贸易仲裁委员会（CIETAC）进行的仲裁案件，及依据《联合国国际贸易法委员会仲裁规则》进行的临时仲裁案件。</w:t>
      </w:r>
    </w:p>
    <w:p w14:paraId="718C00E2" w14:textId="77777777" w:rsidR="00611D3A" w:rsidRDefault="00611D3A" w:rsidP="00611D3A">
      <w:pPr>
        <w:pStyle w:val="af5"/>
        <w:spacing w:before="120"/>
        <w:rPr>
          <w:rFonts w:ascii="宋体" w:eastAsia="宋体" w:hAnsi="Times New Roman"/>
          <w:color w:val="000000"/>
        </w:rPr>
      </w:pPr>
      <w:r w:rsidRPr="00611D3A">
        <w:rPr>
          <w:rFonts w:ascii="宋体" w:eastAsia="宋体" w:hAnsi="Times New Roman" w:hint="eastAsia"/>
          <w:color w:val="000000"/>
        </w:rPr>
        <w:t>此外，师虹律师还作为仲裁员审理过</w:t>
      </w:r>
      <w:r w:rsidRPr="00611D3A">
        <w:rPr>
          <w:rFonts w:ascii="宋体" w:eastAsia="宋体" w:hAnsi="Times New Roman"/>
          <w:color w:val="000000"/>
        </w:rPr>
        <w:t>50余起仲裁案件。作为一名经验丰富的法律执业者，她还在香港、加拿大法院的诉讼案件及香港国际仲裁中心仲裁案件、伦敦的临时仲裁案件中就中国商事法律问题出具法律意见并出庭作证。</w:t>
      </w:r>
    </w:p>
    <w:p w14:paraId="5CE5A5DD" w14:textId="77777777" w:rsidR="00611D3A" w:rsidRDefault="00611D3A" w:rsidP="00611D3A">
      <w:pPr>
        <w:pStyle w:val="af5"/>
        <w:spacing w:before="120"/>
        <w:rPr>
          <w:rFonts w:ascii="宋体" w:eastAsia="宋体" w:hAnsi="Times New Roman"/>
          <w:color w:val="000000"/>
        </w:rPr>
      </w:pPr>
      <w:r w:rsidRPr="00611D3A">
        <w:rPr>
          <w:rFonts w:ascii="宋体" w:eastAsia="宋体" w:hAnsi="Times New Roman" w:hint="eastAsia"/>
          <w:color w:val="000000"/>
        </w:rPr>
        <w:t>“师虹是一位认可度极高的律师，我们因为其在国际商事争议解决领域作为律师以及仲裁员的丰富经验而推荐她。”——</w:t>
      </w:r>
      <w:r w:rsidRPr="00611D3A">
        <w:rPr>
          <w:rFonts w:ascii="宋体" w:eastAsia="宋体" w:hAnsi="Times New Roman"/>
          <w:color w:val="000000"/>
        </w:rPr>
        <w:t xml:space="preserve"> Whos Who Legal，2020年</w:t>
      </w:r>
    </w:p>
    <w:p w14:paraId="33937956" w14:textId="77777777" w:rsidR="00611D3A" w:rsidRDefault="00611D3A" w:rsidP="00611D3A">
      <w:pPr>
        <w:pStyle w:val="af5"/>
        <w:spacing w:before="120"/>
        <w:rPr>
          <w:rFonts w:ascii="宋体" w:eastAsia="宋体" w:hAnsi="Times New Roman"/>
          <w:color w:val="000000"/>
        </w:rPr>
      </w:pPr>
      <w:r w:rsidRPr="00611D3A">
        <w:rPr>
          <w:rFonts w:ascii="宋体" w:eastAsia="宋体" w:hAnsi="Times New Roman" w:hint="eastAsia"/>
          <w:color w:val="000000"/>
        </w:rPr>
        <w:t>师律师“被广泛认可为仲裁领域的领军人物之一”。其以处理新加坡国际仲裁中心和香港国际仲裁中心的案件而闻名，经常性地接受能源、媒体和投资行业企业的委托。她赢得了多方赞扬，客户对她的评价是：“她以客户服务为导向，我们和她合作非常愉快。就专业知识和处理客户需求方面而言，她是无与伦比的”。</w:t>
      </w:r>
      <w:r w:rsidRPr="00611D3A">
        <w:rPr>
          <w:rFonts w:ascii="宋体" w:eastAsia="宋体" w:hAnsi="Times New Roman"/>
          <w:color w:val="000000"/>
        </w:rPr>
        <w:t xml:space="preserve"> </w:t>
      </w:r>
      <w:r w:rsidRPr="00611D3A">
        <w:rPr>
          <w:rFonts w:ascii="宋体" w:eastAsia="宋体" w:hAnsi="Times New Roman"/>
          <w:color w:val="000000"/>
        </w:rPr>
        <w:t>——</w:t>
      </w:r>
      <w:r w:rsidRPr="00611D3A">
        <w:rPr>
          <w:rFonts w:ascii="宋体" w:eastAsia="宋体" w:hAnsi="Times New Roman"/>
          <w:color w:val="000000"/>
        </w:rPr>
        <w:t>《钱伯斯亚太地区》，2020年</w:t>
      </w:r>
    </w:p>
    <w:p w14:paraId="0ACFFC4D" w14:textId="77777777" w:rsidR="00611D3A" w:rsidRDefault="00611D3A" w:rsidP="00611D3A">
      <w:pPr>
        <w:pStyle w:val="af5"/>
        <w:spacing w:after="0" w:line="480" w:lineRule="auto"/>
        <w:rPr>
          <w:rFonts w:ascii="宋体" w:eastAsia="宋体" w:hAnsi="宋体"/>
          <w:b/>
          <w:sz w:val="24"/>
        </w:rPr>
      </w:pPr>
      <w:r w:rsidRPr="00611D3A">
        <w:rPr>
          <w:rFonts w:ascii="宋体" w:eastAsia="宋体" w:hAnsi="宋体" w:hint="eastAsia"/>
          <w:b/>
          <w:sz w:val="24"/>
        </w:rPr>
        <w:t>近期代理的主要案件</w:t>
      </w:r>
    </w:p>
    <w:p w14:paraId="2CED3FB5" w14:textId="77777777" w:rsidR="00611D3A" w:rsidRDefault="00611D3A" w:rsidP="00611D3A">
      <w:pPr>
        <w:pStyle w:val="af5"/>
        <w:spacing w:before="120"/>
        <w:rPr>
          <w:rFonts w:ascii="宋体" w:eastAsia="宋体" w:hAnsi="Times New Roman"/>
          <w:color w:val="000000"/>
        </w:rPr>
      </w:pPr>
      <w:r w:rsidRPr="00611D3A">
        <w:rPr>
          <w:rFonts w:ascii="宋体" w:eastAsia="宋体" w:hAnsi="Times New Roman" w:hint="eastAsia"/>
          <w:color w:val="000000"/>
        </w:rPr>
        <w:t>国际仲裁案件</w:t>
      </w:r>
    </w:p>
    <w:p w14:paraId="0B91CAFD" w14:textId="77777777" w:rsidR="00611D3A" w:rsidRDefault="00611D3A" w:rsidP="00611D3A">
      <w:pPr>
        <w:pStyle w:val="af5"/>
        <w:numPr>
          <w:ilvl w:val="0"/>
          <w:numId w:val="1"/>
        </w:numPr>
        <w:spacing w:before="120"/>
        <w:ind w:left="690" w:hanging="240"/>
        <w:rPr>
          <w:rFonts w:ascii="宋体" w:eastAsia="宋体" w:hAnsi="Times New Roman"/>
          <w:color w:val="000000"/>
        </w:rPr>
      </w:pPr>
      <w:r w:rsidRPr="00611D3A">
        <w:rPr>
          <w:rFonts w:ascii="宋体" w:eastAsia="宋体" w:hAnsi="Times New Roman" w:hint="eastAsia"/>
          <w:color w:val="000000"/>
        </w:rPr>
        <w:t>代表一家英国石油天然气公司（加拿大上市）处理其与一家中国国有公司在中国领海上的海上天然气项目中产生的争议，争议金额达</w:t>
      </w:r>
      <w:r w:rsidRPr="00611D3A">
        <w:rPr>
          <w:rFonts w:ascii="宋体" w:eastAsia="宋体" w:hAnsi="Times New Roman"/>
          <w:color w:val="000000"/>
        </w:rPr>
        <w:t>30多亿元人民币。该争议涉及两个仲裁程序：一个是适用《联合国国际贸易法委员会仲裁规则》（UNCITRAL Rules）在新加坡进行的临时仲裁；另一个是在中国国际经济贸易仲裁委员会（CIETAC）进行的仲裁。</w:t>
      </w:r>
    </w:p>
    <w:p w14:paraId="5F1E9763" w14:textId="77777777" w:rsidR="00611D3A" w:rsidRDefault="00611D3A" w:rsidP="00611D3A">
      <w:pPr>
        <w:pStyle w:val="af5"/>
        <w:numPr>
          <w:ilvl w:val="0"/>
          <w:numId w:val="2"/>
        </w:numPr>
        <w:spacing w:before="120"/>
        <w:ind w:left="690" w:hanging="240"/>
        <w:rPr>
          <w:rFonts w:ascii="宋体" w:eastAsia="宋体" w:hAnsi="Times New Roman"/>
          <w:color w:val="000000"/>
        </w:rPr>
      </w:pPr>
      <w:r w:rsidRPr="00611D3A">
        <w:rPr>
          <w:rFonts w:ascii="宋体" w:eastAsia="宋体" w:hAnsi="Times New Roman" w:hint="eastAsia"/>
          <w:color w:val="000000"/>
        </w:rPr>
        <w:t>代表一家韩国工业气体生产公司就一份长期供气合同在新加坡国际仲裁中心（</w:t>
      </w:r>
      <w:r w:rsidRPr="00611D3A">
        <w:rPr>
          <w:rFonts w:ascii="宋体" w:eastAsia="宋体" w:hAnsi="Times New Roman"/>
          <w:color w:val="000000"/>
        </w:rPr>
        <w:t>SIAC）仲裁，合同争议源于作为合同相对方的美国公司拒不履行照付不议义务。</w:t>
      </w:r>
    </w:p>
    <w:p w14:paraId="15688C3B" w14:textId="77777777" w:rsidR="00611D3A" w:rsidRDefault="00611D3A" w:rsidP="00611D3A">
      <w:pPr>
        <w:pStyle w:val="af5"/>
        <w:numPr>
          <w:ilvl w:val="0"/>
          <w:numId w:val="3"/>
        </w:numPr>
        <w:spacing w:before="120"/>
        <w:ind w:left="690" w:hanging="240"/>
        <w:rPr>
          <w:rFonts w:ascii="宋体" w:eastAsia="宋体" w:hAnsi="Times New Roman"/>
          <w:color w:val="000000"/>
        </w:rPr>
      </w:pPr>
      <w:r w:rsidRPr="00611D3A">
        <w:rPr>
          <w:rFonts w:ascii="宋体" w:eastAsia="宋体" w:hAnsi="Times New Roman" w:hint="eastAsia"/>
          <w:color w:val="000000"/>
        </w:rPr>
        <w:t>代表一家全球顶尖的美国科技公司因为标准必要专利的许可费纠纷而在香港国际仲裁中心（</w:t>
      </w:r>
      <w:r w:rsidRPr="00611D3A">
        <w:rPr>
          <w:rFonts w:ascii="宋体" w:eastAsia="宋体" w:hAnsi="Times New Roman"/>
          <w:color w:val="000000"/>
        </w:rPr>
        <w:t>HKIAC）进行的国际仲裁，该案涉及有关标准必要专利根据FRAND原则进行定价的复杂法律争议。</w:t>
      </w:r>
    </w:p>
    <w:p w14:paraId="21D90D88" w14:textId="77777777" w:rsidR="00611D3A" w:rsidRDefault="00611D3A" w:rsidP="00611D3A">
      <w:pPr>
        <w:pStyle w:val="af5"/>
        <w:numPr>
          <w:ilvl w:val="0"/>
          <w:numId w:val="4"/>
        </w:numPr>
        <w:spacing w:before="120"/>
        <w:ind w:left="690" w:hanging="240"/>
        <w:rPr>
          <w:rFonts w:ascii="宋体" w:eastAsia="宋体" w:hAnsi="Times New Roman"/>
          <w:color w:val="000000"/>
        </w:rPr>
      </w:pPr>
      <w:r w:rsidRPr="00611D3A">
        <w:rPr>
          <w:rFonts w:ascii="宋体" w:eastAsia="宋体" w:hAnsi="Times New Roman" w:hint="eastAsia"/>
          <w:color w:val="000000"/>
        </w:rPr>
        <w:t>代表一家德国知名投资公司参加在中国国际经济贸易仲裁委员会（</w:t>
      </w:r>
      <w:r w:rsidRPr="00611D3A">
        <w:rPr>
          <w:rFonts w:ascii="宋体" w:eastAsia="宋体" w:hAnsi="Times New Roman"/>
          <w:color w:val="000000"/>
        </w:rPr>
        <w:t>CIETAC）进行的其与一家中国房地产开发商之间的房地产争议仲裁案，涉案金额达7.2亿元人民币。案件历时10年，涉及诸多程序和实体问题。</w:t>
      </w:r>
    </w:p>
    <w:p w14:paraId="5A62E168" w14:textId="77777777" w:rsidR="00611D3A" w:rsidRDefault="00611D3A" w:rsidP="00611D3A">
      <w:pPr>
        <w:pStyle w:val="af5"/>
        <w:numPr>
          <w:ilvl w:val="0"/>
          <w:numId w:val="5"/>
        </w:numPr>
        <w:spacing w:before="120"/>
        <w:ind w:left="690" w:hanging="240"/>
        <w:rPr>
          <w:rFonts w:ascii="宋体" w:eastAsia="宋体" w:hAnsi="Times New Roman"/>
          <w:color w:val="000000"/>
        </w:rPr>
      </w:pPr>
      <w:r w:rsidRPr="00611D3A">
        <w:rPr>
          <w:rFonts w:ascii="宋体" w:eastAsia="宋体" w:hAnsi="Times New Roman" w:hint="eastAsia"/>
          <w:color w:val="000000"/>
        </w:rPr>
        <w:t>代理一家美国知名投资基金在中国国际经济贸易仲裁委员会（</w:t>
      </w:r>
      <w:r w:rsidRPr="00611D3A">
        <w:rPr>
          <w:rFonts w:ascii="宋体" w:eastAsia="宋体" w:hAnsi="Times New Roman"/>
          <w:color w:val="000000"/>
        </w:rPr>
        <w:t>CIETAC）进行的关于合作纠纷的仲裁案，成功帮助当事人获得约人民币3亿元的胜诉裁决。</w:t>
      </w:r>
    </w:p>
    <w:p w14:paraId="7C63D773" w14:textId="77777777" w:rsidR="00611D3A" w:rsidRDefault="00611D3A" w:rsidP="00611D3A">
      <w:pPr>
        <w:pStyle w:val="af5"/>
        <w:numPr>
          <w:ilvl w:val="0"/>
          <w:numId w:val="6"/>
        </w:numPr>
        <w:spacing w:before="120"/>
        <w:ind w:left="690" w:hanging="240"/>
        <w:rPr>
          <w:rFonts w:ascii="宋体" w:eastAsia="宋体" w:hAnsi="Times New Roman"/>
          <w:color w:val="000000"/>
        </w:rPr>
      </w:pPr>
      <w:r w:rsidRPr="00611D3A">
        <w:rPr>
          <w:rFonts w:ascii="宋体" w:eastAsia="宋体" w:hAnsi="Times New Roman" w:hint="eastAsia"/>
          <w:color w:val="000000"/>
        </w:rPr>
        <w:t>代表一家跨国连锁酒店管理公司处理一系列在中国国际经济贸易仲裁委员会（</w:t>
      </w:r>
      <w:r w:rsidRPr="00611D3A">
        <w:rPr>
          <w:rFonts w:ascii="宋体" w:eastAsia="宋体" w:hAnsi="Times New Roman"/>
          <w:color w:val="000000"/>
        </w:rPr>
        <w:t>CIETAC）和香港国际仲裁中心（HKIAC）同时进行的高端酒店及公寓项目开发及管理合同争议仲裁案及后续的和解程序，争议金额近7000万美元。</w:t>
      </w:r>
    </w:p>
    <w:p w14:paraId="7BCCB695" w14:textId="77777777" w:rsidR="00611D3A" w:rsidRDefault="00611D3A" w:rsidP="00611D3A">
      <w:pPr>
        <w:pStyle w:val="af5"/>
        <w:numPr>
          <w:ilvl w:val="0"/>
          <w:numId w:val="7"/>
        </w:numPr>
        <w:spacing w:before="120"/>
        <w:ind w:left="690" w:hanging="240"/>
        <w:rPr>
          <w:rFonts w:ascii="宋体" w:eastAsia="宋体" w:hAnsi="Times New Roman"/>
          <w:color w:val="000000"/>
        </w:rPr>
      </w:pPr>
      <w:r w:rsidRPr="00611D3A">
        <w:rPr>
          <w:rFonts w:ascii="宋体" w:eastAsia="宋体" w:hAnsi="Times New Roman" w:hint="eastAsia"/>
          <w:color w:val="000000"/>
        </w:rPr>
        <w:t>代表一家中国房地产开发企业参与在中国国际经济贸易仲裁委员会（</w:t>
      </w:r>
      <w:r w:rsidRPr="00611D3A">
        <w:rPr>
          <w:rFonts w:ascii="宋体" w:eastAsia="宋体" w:hAnsi="Times New Roman"/>
          <w:color w:val="000000"/>
        </w:rPr>
        <w:t>CIETAC）进行的与作为买方的两家外商独资企业之间的就北京市中心一商场房屋交易争议仲裁案并协助客户有效和解该争议，涉案地产价值超过3亿美元。</w:t>
      </w:r>
    </w:p>
    <w:p w14:paraId="34E01932" w14:textId="77777777" w:rsidR="00611D3A" w:rsidRDefault="00611D3A" w:rsidP="00611D3A">
      <w:pPr>
        <w:pStyle w:val="af5"/>
        <w:numPr>
          <w:ilvl w:val="0"/>
          <w:numId w:val="8"/>
        </w:numPr>
        <w:spacing w:before="120"/>
        <w:ind w:left="690" w:hanging="240"/>
        <w:rPr>
          <w:rFonts w:ascii="宋体" w:eastAsia="宋体" w:hAnsi="Times New Roman"/>
          <w:color w:val="000000"/>
        </w:rPr>
      </w:pPr>
      <w:r w:rsidRPr="00611D3A">
        <w:rPr>
          <w:rFonts w:ascii="宋体" w:eastAsia="宋体" w:hAnsi="Times New Roman" w:hint="eastAsia"/>
          <w:color w:val="000000"/>
        </w:rPr>
        <w:t>正代表一家经营互联网相关业务的中国公司参加在香港国际仲裁中心（</w:t>
      </w:r>
      <w:r w:rsidRPr="00611D3A">
        <w:rPr>
          <w:rFonts w:ascii="宋体" w:eastAsia="宋体" w:hAnsi="Times New Roman"/>
          <w:color w:val="000000"/>
        </w:rPr>
        <w:t>HKIAC）进行的股权转让纠纷仲裁案，涉及合同和侵权纠纷并同时处理多个相关仲裁及中国法院诉讼。</w:t>
      </w:r>
    </w:p>
    <w:p w14:paraId="69ED46B7" w14:textId="77777777" w:rsidR="00611D3A" w:rsidRDefault="00611D3A" w:rsidP="00611D3A">
      <w:pPr>
        <w:pStyle w:val="af5"/>
        <w:numPr>
          <w:ilvl w:val="0"/>
          <w:numId w:val="9"/>
        </w:numPr>
        <w:spacing w:before="120"/>
        <w:ind w:left="690" w:hanging="240"/>
        <w:rPr>
          <w:rFonts w:ascii="宋体" w:eastAsia="宋体" w:hAnsi="Times New Roman"/>
          <w:color w:val="000000"/>
        </w:rPr>
      </w:pPr>
      <w:r w:rsidRPr="00611D3A">
        <w:rPr>
          <w:rFonts w:ascii="宋体" w:eastAsia="宋体" w:hAnsi="Times New Roman" w:hint="eastAsia"/>
          <w:color w:val="000000"/>
        </w:rPr>
        <w:t>代表一家中国知名凉茶企业参与在中国国际经济贸易仲裁委员会（</w:t>
      </w:r>
      <w:r w:rsidRPr="00611D3A">
        <w:rPr>
          <w:rFonts w:ascii="宋体" w:eastAsia="宋体" w:hAnsi="Times New Roman"/>
          <w:color w:val="000000"/>
        </w:rPr>
        <w:t>CIETAC）进行的仲裁案，该案因涉及复杂的商业外观商标许可问题及多家国有企业而备受关注。</w:t>
      </w:r>
    </w:p>
    <w:p w14:paraId="65339BF4" w14:textId="77777777" w:rsidR="00611D3A" w:rsidRDefault="00611D3A" w:rsidP="00611D3A">
      <w:pPr>
        <w:pStyle w:val="af5"/>
        <w:numPr>
          <w:ilvl w:val="0"/>
          <w:numId w:val="10"/>
        </w:numPr>
        <w:spacing w:before="120"/>
        <w:ind w:left="690" w:hanging="240"/>
        <w:rPr>
          <w:rFonts w:ascii="宋体" w:eastAsia="宋体" w:hAnsi="Times New Roman"/>
          <w:color w:val="000000"/>
        </w:rPr>
      </w:pPr>
      <w:r w:rsidRPr="00611D3A">
        <w:rPr>
          <w:rFonts w:ascii="宋体" w:eastAsia="宋体" w:hAnsi="Times New Roman" w:hint="eastAsia"/>
          <w:color w:val="000000"/>
        </w:rPr>
        <w:t>代表一家西班牙制造商在国际商会仲裁院（</w:t>
      </w:r>
      <w:r w:rsidRPr="00611D3A">
        <w:rPr>
          <w:rFonts w:ascii="宋体" w:eastAsia="宋体" w:hAnsi="Times New Roman"/>
          <w:color w:val="000000"/>
        </w:rPr>
        <w:t>ICC）仲裁案中处理合资争议。</w:t>
      </w:r>
    </w:p>
    <w:p w14:paraId="0F4331B4" w14:textId="77777777" w:rsidR="00611D3A" w:rsidRDefault="00611D3A" w:rsidP="00611D3A">
      <w:pPr>
        <w:pStyle w:val="af5"/>
        <w:spacing w:before="120"/>
        <w:rPr>
          <w:rFonts w:ascii="宋体" w:eastAsia="宋体" w:hAnsi="Times New Roman"/>
          <w:color w:val="000000"/>
        </w:rPr>
      </w:pPr>
      <w:r w:rsidRPr="00611D3A">
        <w:rPr>
          <w:rFonts w:ascii="宋体" w:eastAsia="宋体" w:hAnsi="Times New Roman" w:hint="eastAsia"/>
          <w:color w:val="000000"/>
        </w:rPr>
        <w:t>跨境诉讼案件</w:t>
      </w:r>
    </w:p>
    <w:p w14:paraId="375CCF9C" w14:textId="77777777" w:rsidR="00611D3A" w:rsidRDefault="00611D3A" w:rsidP="00611D3A">
      <w:pPr>
        <w:pStyle w:val="af5"/>
        <w:numPr>
          <w:ilvl w:val="0"/>
          <w:numId w:val="11"/>
        </w:numPr>
        <w:spacing w:before="120"/>
        <w:ind w:left="690" w:hanging="240"/>
        <w:rPr>
          <w:rFonts w:ascii="宋体" w:eastAsia="宋体" w:hAnsi="Times New Roman"/>
          <w:color w:val="000000"/>
        </w:rPr>
      </w:pPr>
      <w:r w:rsidRPr="00611D3A">
        <w:rPr>
          <w:rFonts w:ascii="宋体" w:eastAsia="宋体" w:hAnsi="Times New Roman" w:hint="eastAsia"/>
          <w:color w:val="000000"/>
        </w:rPr>
        <w:t>正代表一家顶级英国航空发动机制造商在中国法院处理一起因空难事件引发的诉讼，索赔金额达</w:t>
      </w:r>
      <w:r w:rsidRPr="00611D3A">
        <w:rPr>
          <w:rFonts w:ascii="宋体" w:eastAsia="宋体" w:hAnsi="Times New Roman"/>
          <w:color w:val="000000"/>
        </w:rPr>
        <w:t>4700万美元。</w:t>
      </w:r>
    </w:p>
    <w:p w14:paraId="3750FC21" w14:textId="77777777" w:rsidR="00611D3A" w:rsidRDefault="00611D3A" w:rsidP="00611D3A">
      <w:pPr>
        <w:pStyle w:val="af5"/>
        <w:numPr>
          <w:ilvl w:val="0"/>
          <w:numId w:val="12"/>
        </w:numPr>
        <w:spacing w:before="120"/>
        <w:ind w:left="690" w:hanging="240"/>
        <w:rPr>
          <w:rFonts w:ascii="宋体" w:eastAsia="宋体" w:hAnsi="Times New Roman"/>
          <w:color w:val="000000"/>
        </w:rPr>
      </w:pPr>
      <w:r w:rsidRPr="00611D3A">
        <w:rPr>
          <w:rFonts w:ascii="宋体" w:eastAsia="宋体" w:hAnsi="Times New Roman" w:hint="eastAsia"/>
          <w:color w:val="000000"/>
        </w:rPr>
        <w:t>代表一家巴西航空器制造商处理河南航空公司</w:t>
      </w:r>
      <w:r w:rsidRPr="00611D3A">
        <w:rPr>
          <w:rFonts w:ascii="宋体" w:eastAsia="宋体" w:hAnsi="Times New Roman"/>
          <w:color w:val="000000"/>
        </w:rPr>
        <w:t>8387号航班空难事故引发的相关争议。</w:t>
      </w:r>
    </w:p>
    <w:p w14:paraId="5BC6B45A" w14:textId="77777777" w:rsidR="00611D3A" w:rsidRDefault="00611D3A" w:rsidP="00611D3A">
      <w:pPr>
        <w:pStyle w:val="af5"/>
        <w:numPr>
          <w:ilvl w:val="0"/>
          <w:numId w:val="13"/>
        </w:numPr>
        <w:spacing w:before="120"/>
        <w:ind w:left="690" w:hanging="240"/>
        <w:rPr>
          <w:rFonts w:ascii="宋体" w:eastAsia="宋体" w:hAnsi="Times New Roman"/>
          <w:color w:val="000000"/>
        </w:rPr>
      </w:pPr>
      <w:r w:rsidRPr="00611D3A">
        <w:rPr>
          <w:rFonts w:ascii="宋体" w:eastAsia="宋体" w:hAnsi="Times New Roman" w:hint="eastAsia"/>
          <w:color w:val="000000"/>
        </w:rPr>
        <w:t>代表一家爱尔兰飞机租赁公司参与在中国法院审理的与一家中国私营航空公司的纠纷案，并在获得胜诉之后帮助客户成功执行法院判决的</w:t>
      </w:r>
      <w:r w:rsidRPr="00611D3A">
        <w:rPr>
          <w:rFonts w:ascii="宋体" w:eastAsia="宋体" w:hAnsi="Times New Roman"/>
          <w:color w:val="000000"/>
        </w:rPr>
        <w:t>1200万美元赔偿款。</w:t>
      </w:r>
    </w:p>
    <w:p w14:paraId="72AD6288" w14:textId="77777777" w:rsidR="00611D3A" w:rsidRDefault="00611D3A" w:rsidP="00611D3A">
      <w:pPr>
        <w:pStyle w:val="af5"/>
        <w:numPr>
          <w:ilvl w:val="0"/>
          <w:numId w:val="14"/>
        </w:numPr>
        <w:spacing w:before="120"/>
        <w:ind w:left="690" w:hanging="240"/>
        <w:rPr>
          <w:rFonts w:ascii="宋体" w:eastAsia="宋体" w:hAnsi="Times New Roman"/>
          <w:color w:val="000000"/>
        </w:rPr>
      </w:pPr>
      <w:r w:rsidRPr="00611D3A">
        <w:rPr>
          <w:rFonts w:ascii="宋体" w:eastAsia="宋体" w:hAnsi="Times New Roman" w:hint="eastAsia"/>
          <w:color w:val="000000"/>
        </w:rPr>
        <w:t>曾和商务部聘用的律师及其它被告的律师共同代表中国最大的制药公司之一处理一系列在美国进行的关于维生素</w:t>
      </w:r>
      <w:r w:rsidRPr="00611D3A">
        <w:rPr>
          <w:rFonts w:ascii="宋体" w:eastAsia="宋体" w:hAnsi="Times New Roman"/>
          <w:color w:val="000000"/>
        </w:rPr>
        <w:t>C定价问题的跨州反垄断集团诉讼案件。</w:t>
      </w:r>
    </w:p>
    <w:p w14:paraId="5595DFD0" w14:textId="77777777" w:rsidR="00611D3A" w:rsidRDefault="00611D3A" w:rsidP="00611D3A">
      <w:pPr>
        <w:pStyle w:val="af5"/>
        <w:numPr>
          <w:ilvl w:val="0"/>
          <w:numId w:val="15"/>
        </w:numPr>
        <w:spacing w:before="120"/>
        <w:ind w:left="690" w:hanging="240"/>
        <w:rPr>
          <w:rFonts w:ascii="宋体" w:eastAsia="宋体" w:hAnsi="Times New Roman"/>
          <w:color w:val="000000"/>
        </w:rPr>
      </w:pPr>
      <w:r w:rsidRPr="00611D3A">
        <w:rPr>
          <w:rFonts w:ascii="宋体" w:eastAsia="宋体" w:hAnsi="Times New Roman" w:hint="eastAsia"/>
          <w:color w:val="000000"/>
        </w:rPr>
        <w:t>代表一家美国农产品贸易和期货公司就中国法院查封价值</w:t>
      </w:r>
      <w:r w:rsidRPr="00611D3A">
        <w:rPr>
          <w:rFonts w:ascii="宋体" w:eastAsia="宋体" w:hAnsi="Times New Roman"/>
          <w:color w:val="000000"/>
        </w:rPr>
        <w:t>4亿元人民币的农产品提出异议，并在农产品变质前及时解除了法院的查封。</w:t>
      </w:r>
    </w:p>
    <w:p w14:paraId="46587A76" w14:textId="77777777" w:rsidR="00611D3A" w:rsidRDefault="00611D3A" w:rsidP="00611D3A">
      <w:pPr>
        <w:pStyle w:val="af5"/>
        <w:numPr>
          <w:ilvl w:val="0"/>
          <w:numId w:val="16"/>
        </w:numPr>
        <w:spacing w:before="120"/>
        <w:ind w:left="690" w:hanging="240"/>
        <w:rPr>
          <w:rFonts w:ascii="宋体" w:eastAsia="宋体" w:hAnsi="Times New Roman"/>
          <w:color w:val="000000"/>
        </w:rPr>
      </w:pPr>
      <w:r w:rsidRPr="00611D3A">
        <w:rPr>
          <w:rFonts w:ascii="宋体" w:eastAsia="宋体" w:hAnsi="Times New Roman" w:hint="eastAsia"/>
          <w:color w:val="000000"/>
        </w:rPr>
        <w:t>代表一家南非公司在上海法院执行国际商会仲裁院（</w:t>
      </w:r>
      <w:r w:rsidRPr="00611D3A">
        <w:rPr>
          <w:rFonts w:ascii="宋体" w:eastAsia="宋体" w:hAnsi="Times New Roman"/>
          <w:color w:val="000000"/>
        </w:rPr>
        <w:t>ICC）仲裁裁决。</w:t>
      </w:r>
    </w:p>
    <w:p w14:paraId="7A47E4DE" w14:textId="77777777" w:rsidR="00611D3A" w:rsidRDefault="00611D3A" w:rsidP="00611D3A">
      <w:pPr>
        <w:pStyle w:val="af5"/>
        <w:spacing w:after="0" w:line="480" w:lineRule="auto"/>
        <w:rPr>
          <w:rFonts w:ascii="宋体" w:eastAsia="宋体" w:hAnsi="宋体"/>
          <w:b/>
          <w:sz w:val="24"/>
        </w:rPr>
      </w:pPr>
      <w:r w:rsidRPr="00611D3A">
        <w:rPr>
          <w:rFonts w:ascii="宋体" w:eastAsia="宋体" w:hAnsi="宋体" w:hint="eastAsia"/>
          <w:b/>
          <w:sz w:val="24"/>
        </w:rPr>
        <w:t>教育背景</w:t>
      </w:r>
    </w:p>
    <w:p w14:paraId="0F3A4B29" w14:textId="77777777" w:rsidR="00611D3A" w:rsidRDefault="00611D3A" w:rsidP="00611D3A">
      <w:pPr>
        <w:pStyle w:val="af5"/>
        <w:numPr>
          <w:ilvl w:val="0"/>
          <w:numId w:val="17"/>
        </w:numPr>
        <w:spacing w:before="120"/>
        <w:ind w:left="690" w:hanging="240"/>
        <w:rPr>
          <w:rFonts w:ascii="宋体" w:eastAsia="宋体" w:hAnsi="Times New Roman"/>
          <w:color w:val="000000"/>
        </w:rPr>
      </w:pPr>
      <w:r w:rsidRPr="00611D3A">
        <w:rPr>
          <w:rFonts w:ascii="宋体" w:eastAsia="宋体" w:hAnsi="Times New Roman" w:hint="eastAsia"/>
          <w:color w:val="000000"/>
        </w:rPr>
        <w:t>中国人民大学法学院，法学学士</w:t>
      </w:r>
    </w:p>
    <w:p w14:paraId="36A29ECC" w14:textId="77777777" w:rsidR="00611D3A" w:rsidRDefault="00611D3A" w:rsidP="00611D3A">
      <w:pPr>
        <w:pStyle w:val="af5"/>
        <w:numPr>
          <w:ilvl w:val="0"/>
          <w:numId w:val="18"/>
        </w:numPr>
        <w:spacing w:before="120"/>
        <w:ind w:left="690" w:hanging="240"/>
        <w:rPr>
          <w:rFonts w:ascii="宋体" w:eastAsia="宋体" w:hAnsi="Times New Roman"/>
          <w:color w:val="000000"/>
        </w:rPr>
      </w:pPr>
      <w:r w:rsidRPr="00611D3A">
        <w:rPr>
          <w:rFonts w:ascii="宋体" w:eastAsia="宋体" w:hAnsi="Times New Roman" w:hint="eastAsia"/>
          <w:color w:val="000000"/>
        </w:rPr>
        <w:t>宾夕法尼亚大学法学院，法学硕士</w:t>
      </w:r>
    </w:p>
    <w:p w14:paraId="6181B33E" w14:textId="77777777" w:rsidR="00611D3A" w:rsidRDefault="00611D3A" w:rsidP="00611D3A">
      <w:pPr>
        <w:pStyle w:val="af5"/>
        <w:spacing w:after="0" w:line="480" w:lineRule="auto"/>
        <w:rPr>
          <w:rFonts w:ascii="宋体" w:eastAsia="宋体" w:hAnsi="宋体"/>
          <w:b/>
          <w:sz w:val="24"/>
        </w:rPr>
      </w:pPr>
      <w:r w:rsidRPr="00611D3A">
        <w:rPr>
          <w:rFonts w:ascii="宋体" w:eastAsia="宋体" w:hAnsi="宋体" w:hint="eastAsia"/>
          <w:b/>
          <w:sz w:val="24"/>
        </w:rPr>
        <w:t>执业资格</w:t>
      </w:r>
    </w:p>
    <w:p w14:paraId="5F014407" w14:textId="77777777" w:rsidR="00611D3A" w:rsidRDefault="00611D3A" w:rsidP="00611D3A">
      <w:pPr>
        <w:pStyle w:val="af5"/>
        <w:numPr>
          <w:ilvl w:val="0"/>
          <w:numId w:val="19"/>
        </w:numPr>
        <w:spacing w:before="120"/>
        <w:ind w:left="690" w:hanging="240"/>
        <w:rPr>
          <w:rFonts w:ascii="宋体" w:eastAsia="宋体" w:hAnsi="Times New Roman"/>
          <w:color w:val="000000"/>
        </w:rPr>
      </w:pPr>
      <w:r w:rsidRPr="00611D3A">
        <w:rPr>
          <w:rFonts w:ascii="宋体" w:eastAsia="宋体" w:hAnsi="Times New Roman" w:hint="eastAsia"/>
          <w:color w:val="000000"/>
        </w:rPr>
        <w:t>中华人民共和国执业律师</w:t>
      </w:r>
    </w:p>
    <w:p w14:paraId="6750853C" w14:textId="77777777" w:rsidR="00611D3A" w:rsidRDefault="00611D3A" w:rsidP="00611D3A">
      <w:pPr>
        <w:pStyle w:val="af5"/>
        <w:numPr>
          <w:ilvl w:val="0"/>
          <w:numId w:val="20"/>
        </w:numPr>
        <w:spacing w:before="120"/>
        <w:ind w:left="690" w:hanging="240"/>
        <w:rPr>
          <w:rFonts w:ascii="宋体" w:eastAsia="宋体" w:hAnsi="Times New Roman"/>
          <w:color w:val="000000"/>
        </w:rPr>
      </w:pPr>
      <w:r w:rsidRPr="00611D3A">
        <w:rPr>
          <w:rFonts w:ascii="宋体" w:eastAsia="宋体" w:hAnsi="Times New Roman" w:hint="eastAsia"/>
          <w:color w:val="000000"/>
        </w:rPr>
        <w:t>美国纽约州律师资格</w:t>
      </w:r>
    </w:p>
    <w:p w14:paraId="19657350" w14:textId="77777777" w:rsidR="00611D3A" w:rsidRDefault="00611D3A" w:rsidP="00611D3A">
      <w:pPr>
        <w:pStyle w:val="af5"/>
        <w:spacing w:after="0" w:line="480" w:lineRule="auto"/>
        <w:rPr>
          <w:rFonts w:ascii="宋体" w:eastAsia="宋体" w:hAnsi="宋体"/>
          <w:b/>
          <w:sz w:val="24"/>
        </w:rPr>
      </w:pPr>
      <w:r w:rsidRPr="00611D3A">
        <w:rPr>
          <w:rFonts w:ascii="宋体" w:eastAsia="宋体" w:hAnsi="宋体" w:hint="eastAsia"/>
          <w:b/>
          <w:sz w:val="24"/>
        </w:rPr>
        <w:t>职业背景</w:t>
      </w:r>
    </w:p>
    <w:p w14:paraId="1C358BC4" w14:textId="77777777" w:rsidR="00611D3A" w:rsidRDefault="00611D3A" w:rsidP="00611D3A">
      <w:pPr>
        <w:pStyle w:val="af5"/>
        <w:numPr>
          <w:ilvl w:val="0"/>
          <w:numId w:val="21"/>
        </w:numPr>
        <w:spacing w:before="120"/>
        <w:ind w:left="690" w:hanging="240"/>
        <w:rPr>
          <w:rFonts w:ascii="宋体" w:eastAsia="宋体" w:hAnsi="Times New Roman"/>
          <w:color w:val="000000"/>
        </w:rPr>
      </w:pPr>
      <w:r w:rsidRPr="00611D3A">
        <w:rPr>
          <w:rFonts w:ascii="宋体" w:eastAsia="宋体" w:hAnsi="Times New Roman" w:hint="eastAsia"/>
          <w:color w:val="000000"/>
        </w:rPr>
        <w:t>在</w:t>
      </w:r>
      <w:r w:rsidRPr="00611D3A">
        <w:rPr>
          <w:rFonts w:ascii="宋体" w:eastAsia="宋体" w:hAnsi="Times New Roman"/>
          <w:color w:val="000000"/>
        </w:rPr>
        <w:t>2005年加入方达律师事务所之前，师虹律师在一家国际律师事务所的北京和纽约办公室执业六年，专注于争议解决业务。她还曾作为法律顾问在中国国际经济贸易仲裁委员会工作三年。</w:t>
      </w:r>
    </w:p>
    <w:p w14:paraId="0FABDB28" w14:textId="77777777" w:rsidR="00611D3A" w:rsidRDefault="00611D3A" w:rsidP="00611D3A">
      <w:pPr>
        <w:pStyle w:val="af5"/>
        <w:spacing w:after="0" w:line="480" w:lineRule="auto"/>
        <w:rPr>
          <w:rFonts w:ascii="宋体" w:eastAsia="宋体" w:hAnsi="宋体"/>
          <w:b/>
          <w:sz w:val="24"/>
        </w:rPr>
      </w:pPr>
      <w:r w:rsidRPr="00611D3A">
        <w:rPr>
          <w:rFonts w:ascii="宋体" w:eastAsia="宋体" w:hAnsi="宋体" w:hint="eastAsia"/>
          <w:b/>
          <w:sz w:val="24"/>
        </w:rPr>
        <w:t>其他信息</w:t>
      </w:r>
    </w:p>
    <w:p w14:paraId="43317DAD" w14:textId="77777777" w:rsidR="00611D3A" w:rsidRDefault="00611D3A" w:rsidP="00611D3A">
      <w:pPr>
        <w:pStyle w:val="af5"/>
        <w:spacing w:after="0" w:line="480" w:lineRule="auto"/>
        <w:rPr>
          <w:rFonts w:ascii="宋体" w:eastAsia="宋体" w:hAnsi="宋体"/>
          <w:b/>
          <w:sz w:val="24"/>
        </w:rPr>
      </w:pPr>
      <w:r w:rsidRPr="00611D3A">
        <w:rPr>
          <w:rFonts w:ascii="宋体" w:eastAsia="宋体" w:hAnsi="宋体" w:hint="eastAsia"/>
          <w:b/>
          <w:sz w:val="24"/>
        </w:rPr>
        <w:t>讲演</w:t>
      </w:r>
    </w:p>
    <w:p w14:paraId="16B85312" w14:textId="77777777" w:rsidR="00611D3A" w:rsidRDefault="00611D3A" w:rsidP="00611D3A">
      <w:pPr>
        <w:pStyle w:val="af5"/>
        <w:numPr>
          <w:ilvl w:val="0"/>
          <w:numId w:val="22"/>
        </w:numPr>
        <w:spacing w:before="120"/>
        <w:ind w:left="690" w:hanging="240"/>
        <w:rPr>
          <w:rFonts w:ascii="宋体" w:eastAsia="宋体" w:hAnsi="Times New Roman"/>
          <w:color w:val="000000"/>
        </w:rPr>
      </w:pPr>
      <w:r w:rsidRPr="00611D3A">
        <w:rPr>
          <w:rFonts w:ascii="宋体" w:eastAsia="宋体" w:hAnsi="Times New Roman"/>
          <w:color w:val="000000"/>
        </w:rPr>
        <w:t>“</w:t>
      </w:r>
      <w:r w:rsidRPr="00611D3A">
        <w:rPr>
          <w:rFonts w:ascii="宋体" w:eastAsia="宋体" w:hAnsi="Times New Roman"/>
          <w:color w:val="000000"/>
        </w:rPr>
        <w:t>中国仲裁发展</w:t>
      </w:r>
      <w:r w:rsidRPr="00611D3A">
        <w:rPr>
          <w:rFonts w:ascii="宋体" w:eastAsia="宋体" w:hAnsi="Times New Roman"/>
          <w:color w:val="000000"/>
        </w:rPr>
        <w:t>”</w:t>
      </w:r>
      <w:r w:rsidRPr="00611D3A">
        <w:rPr>
          <w:rFonts w:ascii="宋体" w:eastAsia="宋体" w:hAnsi="Times New Roman"/>
          <w:color w:val="000000"/>
        </w:rPr>
        <w:t xml:space="preserve">，第五届ICC亚洲会议，2019年6月 </w:t>
      </w:r>
    </w:p>
    <w:p w14:paraId="3B3AEFBD" w14:textId="77777777" w:rsidR="00611D3A" w:rsidRDefault="00611D3A" w:rsidP="00611D3A">
      <w:pPr>
        <w:pStyle w:val="af5"/>
        <w:numPr>
          <w:ilvl w:val="0"/>
          <w:numId w:val="23"/>
        </w:numPr>
        <w:spacing w:before="120"/>
        <w:ind w:left="690" w:hanging="240"/>
        <w:rPr>
          <w:rFonts w:ascii="宋体" w:eastAsia="宋体" w:hAnsi="Times New Roman"/>
          <w:color w:val="000000"/>
        </w:rPr>
      </w:pPr>
      <w:r w:rsidRPr="00611D3A">
        <w:rPr>
          <w:rFonts w:ascii="宋体" w:eastAsia="宋体" w:hAnsi="Times New Roman"/>
          <w:color w:val="000000"/>
        </w:rPr>
        <w:t>“</w:t>
      </w:r>
      <w:r w:rsidRPr="00611D3A">
        <w:rPr>
          <w:rFonts w:ascii="宋体" w:eastAsia="宋体" w:hAnsi="Times New Roman"/>
          <w:color w:val="000000"/>
        </w:rPr>
        <w:t>外国仲裁裁决在中国的承认和执行</w:t>
      </w:r>
      <w:r w:rsidRPr="00611D3A">
        <w:rPr>
          <w:rFonts w:ascii="宋体" w:eastAsia="宋体" w:hAnsi="Times New Roman"/>
          <w:color w:val="000000"/>
        </w:rPr>
        <w:t>”</w:t>
      </w:r>
      <w:r w:rsidRPr="00611D3A">
        <w:rPr>
          <w:rFonts w:ascii="宋体" w:eastAsia="宋体" w:hAnsi="Times New Roman"/>
          <w:color w:val="000000"/>
        </w:rPr>
        <w:t>，</w:t>
      </w:r>
      <w:r w:rsidRPr="00611D3A">
        <w:rPr>
          <w:rFonts w:ascii="宋体" w:eastAsia="宋体" w:hAnsi="Times New Roman"/>
          <w:color w:val="000000"/>
        </w:rPr>
        <w:t>“</w:t>
      </w:r>
      <w:r w:rsidRPr="00611D3A">
        <w:rPr>
          <w:rFonts w:ascii="宋体" w:eastAsia="宋体" w:hAnsi="Times New Roman"/>
          <w:color w:val="000000"/>
        </w:rPr>
        <w:t>大湾区</w:t>
      </w:r>
      <w:r w:rsidRPr="00611D3A">
        <w:rPr>
          <w:rFonts w:ascii="宋体" w:eastAsia="宋体" w:hAnsi="Times New Roman"/>
          <w:color w:val="000000"/>
        </w:rPr>
        <w:t>”</w:t>
      </w:r>
      <w:r w:rsidRPr="00611D3A">
        <w:rPr>
          <w:rFonts w:ascii="宋体" w:eastAsia="宋体" w:hAnsi="Times New Roman"/>
          <w:color w:val="000000"/>
        </w:rPr>
        <w:t xml:space="preserve">企业扬帆蓝海境外投资的机遇和风险法律论坛，2019年4月 </w:t>
      </w:r>
    </w:p>
    <w:p w14:paraId="02181B86" w14:textId="77777777" w:rsidR="00611D3A" w:rsidRDefault="00611D3A" w:rsidP="00611D3A">
      <w:pPr>
        <w:pStyle w:val="af5"/>
        <w:numPr>
          <w:ilvl w:val="0"/>
          <w:numId w:val="24"/>
        </w:numPr>
        <w:spacing w:before="120"/>
        <w:ind w:left="690" w:hanging="240"/>
        <w:rPr>
          <w:rFonts w:ascii="宋体" w:eastAsia="宋体" w:hAnsi="Times New Roman"/>
          <w:color w:val="000000"/>
        </w:rPr>
      </w:pPr>
      <w:r w:rsidRPr="00611D3A">
        <w:rPr>
          <w:rFonts w:ascii="宋体" w:eastAsia="宋体" w:hAnsi="Times New Roman"/>
          <w:color w:val="000000"/>
        </w:rPr>
        <w:t>“</w:t>
      </w:r>
      <w:r w:rsidRPr="00611D3A">
        <w:rPr>
          <w:rFonts w:ascii="宋体" w:eastAsia="宋体" w:hAnsi="Times New Roman"/>
          <w:color w:val="000000"/>
        </w:rPr>
        <w:t>仲裁员的角色、权力和职责</w:t>
      </w:r>
      <w:r w:rsidRPr="00611D3A">
        <w:rPr>
          <w:rFonts w:ascii="宋体" w:eastAsia="宋体" w:hAnsi="Times New Roman"/>
          <w:color w:val="000000"/>
        </w:rPr>
        <w:t>”</w:t>
      </w:r>
      <w:r w:rsidRPr="00611D3A">
        <w:rPr>
          <w:rFonts w:ascii="宋体" w:eastAsia="宋体" w:hAnsi="Times New Roman"/>
          <w:color w:val="000000"/>
        </w:rPr>
        <w:t xml:space="preserve">，国际商会世界商法研究所国际商事仲裁PIDA高级培训课程，2019年3月 </w:t>
      </w:r>
    </w:p>
    <w:p w14:paraId="581A8606" w14:textId="77777777" w:rsidR="00611D3A" w:rsidRDefault="00611D3A" w:rsidP="00611D3A">
      <w:pPr>
        <w:pStyle w:val="af5"/>
        <w:numPr>
          <w:ilvl w:val="0"/>
          <w:numId w:val="25"/>
        </w:numPr>
        <w:spacing w:before="120"/>
        <w:ind w:left="690" w:hanging="240"/>
        <w:rPr>
          <w:rFonts w:ascii="宋体" w:eastAsia="宋体" w:hAnsi="Times New Roman"/>
          <w:color w:val="000000"/>
        </w:rPr>
      </w:pPr>
      <w:r w:rsidRPr="00611D3A">
        <w:rPr>
          <w:rFonts w:ascii="宋体" w:eastAsia="宋体" w:hAnsi="Times New Roman"/>
          <w:color w:val="000000"/>
        </w:rPr>
        <w:t>“</w:t>
      </w:r>
      <w:r w:rsidRPr="00611D3A">
        <w:rPr>
          <w:rFonts w:ascii="宋体" w:eastAsia="宋体" w:hAnsi="Times New Roman"/>
          <w:color w:val="000000"/>
        </w:rPr>
        <w:t>国际仲裁的区域问题</w:t>
      </w:r>
      <w:r w:rsidRPr="00611D3A">
        <w:rPr>
          <w:rFonts w:ascii="宋体" w:eastAsia="宋体" w:hAnsi="Times New Roman"/>
          <w:color w:val="000000"/>
        </w:rPr>
        <w:t>”</w:t>
      </w:r>
      <w:r w:rsidRPr="00611D3A">
        <w:rPr>
          <w:rFonts w:ascii="宋体" w:eastAsia="宋体" w:hAnsi="Times New Roman"/>
          <w:color w:val="000000"/>
        </w:rPr>
        <w:t xml:space="preserve">，特拉维夫仲裁周，以色列，2019年2月 </w:t>
      </w:r>
    </w:p>
    <w:p w14:paraId="32F3E45B" w14:textId="77777777" w:rsidR="00611D3A" w:rsidRDefault="00611D3A" w:rsidP="00611D3A">
      <w:pPr>
        <w:pStyle w:val="af5"/>
        <w:numPr>
          <w:ilvl w:val="0"/>
          <w:numId w:val="26"/>
        </w:numPr>
        <w:spacing w:before="120"/>
        <w:ind w:left="690" w:hanging="240"/>
        <w:rPr>
          <w:rFonts w:ascii="宋体" w:eastAsia="宋体" w:hAnsi="Times New Roman"/>
          <w:color w:val="000000"/>
        </w:rPr>
      </w:pPr>
      <w:r w:rsidRPr="00611D3A">
        <w:rPr>
          <w:rFonts w:ascii="宋体" w:eastAsia="宋体" w:hAnsi="Times New Roman"/>
          <w:color w:val="000000"/>
        </w:rPr>
        <w:t>“</w:t>
      </w:r>
      <w:r w:rsidRPr="00611D3A">
        <w:rPr>
          <w:rFonts w:ascii="宋体" w:eastAsia="宋体" w:hAnsi="Times New Roman"/>
          <w:color w:val="000000"/>
        </w:rPr>
        <w:t>仲裁庭与法院：新时代的前夕</w:t>
      </w:r>
      <w:r w:rsidRPr="00611D3A">
        <w:rPr>
          <w:rFonts w:ascii="宋体" w:eastAsia="宋体" w:hAnsi="Times New Roman"/>
          <w:color w:val="000000"/>
        </w:rPr>
        <w:t>”</w:t>
      </w:r>
      <w:r w:rsidRPr="00611D3A">
        <w:rPr>
          <w:rFonts w:ascii="宋体" w:eastAsia="宋体" w:hAnsi="Times New Roman"/>
          <w:color w:val="000000"/>
        </w:rPr>
        <w:t xml:space="preserve">，第四届国际商会国际仲裁亚洲会议，香港，2018年6月 </w:t>
      </w:r>
    </w:p>
    <w:p w14:paraId="3AA7D8CE" w14:textId="77777777" w:rsidR="00611D3A" w:rsidRDefault="00611D3A" w:rsidP="00611D3A">
      <w:pPr>
        <w:pStyle w:val="af5"/>
        <w:numPr>
          <w:ilvl w:val="0"/>
          <w:numId w:val="27"/>
        </w:numPr>
        <w:spacing w:before="120"/>
        <w:ind w:left="690" w:hanging="240"/>
        <w:rPr>
          <w:rFonts w:ascii="宋体" w:eastAsia="宋体" w:hAnsi="Times New Roman"/>
          <w:color w:val="000000"/>
        </w:rPr>
      </w:pPr>
      <w:r w:rsidRPr="00611D3A">
        <w:rPr>
          <w:rFonts w:ascii="宋体" w:eastAsia="宋体" w:hAnsi="Times New Roman"/>
          <w:color w:val="000000"/>
        </w:rPr>
        <w:t>“</w:t>
      </w:r>
      <w:r w:rsidRPr="00611D3A">
        <w:rPr>
          <w:rFonts w:ascii="宋体" w:eastAsia="宋体" w:hAnsi="Times New Roman"/>
          <w:color w:val="000000"/>
        </w:rPr>
        <w:t>国际仲裁中的机构元素</w:t>
      </w:r>
      <w:r w:rsidRPr="00611D3A">
        <w:rPr>
          <w:rFonts w:ascii="宋体" w:eastAsia="宋体" w:hAnsi="Times New Roman"/>
          <w:color w:val="000000"/>
        </w:rPr>
        <w:t>”</w:t>
      </w:r>
      <w:r w:rsidRPr="00611D3A">
        <w:rPr>
          <w:rFonts w:ascii="宋体" w:eastAsia="宋体" w:hAnsi="Times New Roman"/>
          <w:color w:val="000000"/>
        </w:rPr>
        <w:t xml:space="preserve">，第四届国际商会与中国国际经济贸易仲裁委员会联合会议，北京，2018年5月 </w:t>
      </w:r>
    </w:p>
    <w:p w14:paraId="1E844737" w14:textId="77777777" w:rsidR="00611D3A" w:rsidRDefault="00611D3A" w:rsidP="00611D3A">
      <w:pPr>
        <w:pStyle w:val="af5"/>
        <w:numPr>
          <w:ilvl w:val="0"/>
          <w:numId w:val="28"/>
        </w:numPr>
        <w:spacing w:before="120"/>
        <w:ind w:left="690" w:hanging="240"/>
        <w:rPr>
          <w:rFonts w:ascii="宋体" w:eastAsia="宋体" w:hAnsi="Times New Roman"/>
          <w:color w:val="000000"/>
        </w:rPr>
      </w:pPr>
      <w:r w:rsidRPr="00611D3A">
        <w:rPr>
          <w:rFonts w:ascii="宋体" w:eastAsia="宋体" w:hAnsi="Times New Roman"/>
          <w:color w:val="000000"/>
        </w:rPr>
        <w:t>“</w:t>
      </w:r>
      <w:r w:rsidRPr="00611D3A">
        <w:rPr>
          <w:rFonts w:ascii="宋体" w:eastAsia="宋体" w:hAnsi="Times New Roman"/>
          <w:color w:val="000000"/>
        </w:rPr>
        <w:t>卧虎藏龙：一带一路的到来</w:t>
      </w:r>
      <w:r w:rsidRPr="00611D3A">
        <w:rPr>
          <w:rFonts w:ascii="宋体" w:eastAsia="宋体" w:hAnsi="Times New Roman"/>
          <w:color w:val="000000"/>
        </w:rPr>
        <w:t>”</w:t>
      </w:r>
      <w:r w:rsidRPr="00611D3A">
        <w:rPr>
          <w:rFonts w:ascii="宋体" w:eastAsia="宋体" w:hAnsi="Times New Roman"/>
          <w:color w:val="000000"/>
        </w:rPr>
        <w:t xml:space="preserve">，第二届国际商会欧洲会议，巴黎，2018年4月 </w:t>
      </w:r>
    </w:p>
    <w:p w14:paraId="0F8B0567" w14:textId="77777777" w:rsidR="00611D3A" w:rsidRDefault="00611D3A" w:rsidP="00611D3A">
      <w:pPr>
        <w:pStyle w:val="af5"/>
        <w:numPr>
          <w:ilvl w:val="0"/>
          <w:numId w:val="29"/>
        </w:numPr>
        <w:spacing w:before="120"/>
        <w:ind w:left="690" w:hanging="240"/>
        <w:rPr>
          <w:rFonts w:ascii="宋体" w:eastAsia="宋体" w:hAnsi="Times New Roman"/>
          <w:color w:val="000000"/>
        </w:rPr>
      </w:pPr>
      <w:r w:rsidRPr="00611D3A">
        <w:rPr>
          <w:rFonts w:ascii="宋体" w:eastAsia="宋体" w:hAnsi="Times New Roman"/>
          <w:color w:val="000000"/>
        </w:rPr>
        <w:t>“</w:t>
      </w:r>
      <w:r w:rsidRPr="00611D3A">
        <w:rPr>
          <w:rFonts w:ascii="宋体" w:eastAsia="宋体" w:hAnsi="Times New Roman"/>
          <w:color w:val="000000"/>
        </w:rPr>
        <w:t>ICC仲裁的特点和2017年规则的亮点</w:t>
      </w:r>
      <w:r w:rsidRPr="00611D3A">
        <w:rPr>
          <w:rFonts w:ascii="宋体" w:eastAsia="宋体" w:hAnsi="Times New Roman"/>
          <w:color w:val="000000"/>
        </w:rPr>
        <w:t>”</w:t>
      </w:r>
      <w:r w:rsidRPr="00611D3A">
        <w:rPr>
          <w:rFonts w:ascii="宋体" w:eastAsia="宋体" w:hAnsi="Times New Roman"/>
          <w:color w:val="000000"/>
        </w:rPr>
        <w:t xml:space="preserve">，第三届国际商会与中国国际经济贸易仲裁委员会联合会议，北京，2017年6月 </w:t>
      </w:r>
    </w:p>
    <w:p w14:paraId="4105AB29" w14:textId="77777777" w:rsidR="00611D3A" w:rsidRDefault="00611D3A" w:rsidP="00611D3A">
      <w:pPr>
        <w:pStyle w:val="af5"/>
        <w:numPr>
          <w:ilvl w:val="0"/>
          <w:numId w:val="30"/>
        </w:numPr>
        <w:spacing w:before="120"/>
        <w:ind w:left="690" w:hanging="240"/>
        <w:rPr>
          <w:rFonts w:ascii="宋体" w:eastAsia="宋体" w:hAnsi="Times New Roman"/>
          <w:color w:val="000000"/>
        </w:rPr>
      </w:pPr>
      <w:r w:rsidRPr="00611D3A">
        <w:rPr>
          <w:rFonts w:ascii="宋体" w:eastAsia="宋体" w:hAnsi="Times New Roman"/>
          <w:color w:val="000000"/>
        </w:rPr>
        <w:t>“</w:t>
      </w:r>
      <w:r w:rsidRPr="00611D3A">
        <w:rPr>
          <w:rFonts w:ascii="宋体" w:eastAsia="宋体" w:hAnsi="Times New Roman"/>
          <w:color w:val="000000"/>
        </w:rPr>
        <w:t>中国当事人及律师如何在国际纠纷中保护自身利益</w:t>
      </w:r>
      <w:r w:rsidRPr="00611D3A">
        <w:rPr>
          <w:rFonts w:ascii="宋体" w:eastAsia="宋体" w:hAnsi="Times New Roman"/>
          <w:color w:val="000000"/>
        </w:rPr>
        <w:t>”</w:t>
      </w:r>
      <w:r w:rsidRPr="00611D3A">
        <w:rPr>
          <w:rFonts w:ascii="宋体" w:eastAsia="宋体" w:hAnsi="Times New Roman"/>
          <w:color w:val="000000"/>
        </w:rPr>
        <w:t xml:space="preserve">，第二届国际商会与中国国际经济贸易仲裁委员会联合会议，北京，2016年7月 </w:t>
      </w:r>
    </w:p>
    <w:p w14:paraId="0422F45F" w14:textId="77777777" w:rsidR="00611D3A" w:rsidRDefault="00611D3A" w:rsidP="00611D3A">
      <w:pPr>
        <w:pStyle w:val="af5"/>
        <w:numPr>
          <w:ilvl w:val="0"/>
          <w:numId w:val="31"/>
        </w:numPr>
        <w:spacing w:before="120"/>
        <w:ind w:left="690" w:hanging="240"/>
        <w:rPr>
          <w:rFonts w:ascii="宋体" w:eastAsia="宋体" w:hAnsi="Times New Roman"/>
          <w:color w:val="000000"/>
        </w:rPr>
      </w:pPr>
      <w:r w:rsidRPr="00611D3A">
        <w:rPr>
          <w:rFonts w:ascii="宋体" w:eastAsia="宋体" w:hAnsi="Times New Roman"/>
          <w:color w:val="000000"/>
        </w:rPr>
        <w:t>“</w:t>
      </w:r>
      <w:r w:rsidRPr="00611D3A">
        <w:rPr>
          <w:rFonts w:ascii="宋体" w:eastAsia="宋体" w:hAnsi="Times New Roman"/>
          <w:color w:val="000000"/>
        </w:rPr>
        <w:t>中国的诉讼体制</w:t>
      </w:r>
      <w:r w:rsidRPr="00611D3A">
        <w:rPr>
          <w:rFonts w:ascii="宋体" w:eastAsia="宋体" w:hAnsi="Times New Roman"/>
          <w:color w:val="000000"/>
        </w:rPr>
        <w:t>”</w:t>
      </w:r>
      <w:r w:rsidRPr="00611D3A">
        <w:rPr>
          <w:rFonts w:ascii="宋体" w:eastAsia="宋体" w:hAnsi="Times New Roman"/>
          <w:color w:val="000000"/>
        </w:rPr>
        <w:t xml:space="preserve">，第20届LAWASIA双年会，香港，2007年6月 </w:t>
      </w:r>
    </w:p>
    <w:p w14:paraId="6664C9FA" w14:textId="77777777" w:rsidR="00611D3A" w:rsidRDefault="00611D3A" w:rsidP="00611D3A">
      <w:pPr>
        <w:pStyle w:val="af5"/>
        <w:numPr>
          <w:ilvl w:val="0"/>
          <w:numId w:val="32"/>
        </w:numPr>
        <w:spacing w:before="120"/>
        <w:ind w:left="690" w:hanging="240"/>
        <w:rPr>
          <w:rFonts w:ascii="宋体" w:eastAsia="宋体" w:hAnsi="Times New Roman"/>
          <w:color w:val="000000"/>
        </w:rPr>
      </w:pPr>
      <w:r w:rsidRPr="00611D3A">
        <w:rPr>
          <w:rFonts w:ascii="宋体" w:eastAsia="宋体" w:hAnsi="Times New Roman"/>
          <w:color w:val="000000"/>
        </w:rPr>
        <w:t>“</w:t>
      </w:r>
      <w:r w:rsidRPr="00611D3A">
        <w:rPr>
          <w:rFonts w:ascii="宋体" w:eastAsia="宋体" w:hAnsi="Times New Roman"/>
          <w:color w:val="000000"/>
        </w:rPr>
        <w:t>如何面对跨境纠纷的挑战</w:t>
      </w:r>
      <w:r w:rsidRPr="00611D3A">
        <w:rPr>
          <w:rFonts w:ascii="宋体" w:eastAsia="宋体" w:hAnsi="Times New Roman"/>
          <w:color w:val="000000"/>
        </w:rPr>
        <w:t>”</w:t>
      </w:r>
      <w:r w:rsidRPr="00611D3A">
        <w:rPr>
          <w:rFonts w:ascii="宋体" w:eastAsia="宋体" w:hAnsi="Times New Roman"/>
          <w:color w:val="000000"/>
        </w:rPr>
        <w:t>，北京，2007年3月，</w:t>
      </w:r>
      <w:r w:rsidRPr="00611D3A">
        <w:rPr>
          <w:rFonts w:ascii="宋体" w:eastAsia="宋体" w:hAnsi="Times New Roman"/>
          <w:color w:val="000000"/>
        </w:rPr>
        <w:t>“</w:t>
      </w:r>
      <w:r w:rsidRPr="00611D3A">
        <w:rPr>
          <w:rFonts w:ascii="宋体" w:eastAsia="宋体" w:hAnsi="Times New Roman"/>
          <w:color w:val="000000"/>
        </w:rPr>
        <w:t>诉讼与替代性争议解决</w:t>
      </w:r>
      <w:r w:rsidRPr="00611D3A">
        <w:rPr>
          <w:rFonts w:ascii="宋体" w:eastAsia="宋体" w:hAnsi="Times New Roman"/>
          <w:color w:val="000000"/>
        </w:rPr>
        <w:t>”</w:t>
      </w:r>
      <w:r w:rsidRPr="00611D3A">
        <w:rPr>
          <w:rFonts w:ascii="宋体" w:eastAsia="宋体" w:hAnsi="Times New Roman"/>
          <w:color w:val="000000"/>
        </w:rPr>
        <w:t xml:space="preserve">，铸就成功，Asialaw中国峰会，上海，2006年9月 </w:t>
      </w:r>
    </w:p>
    <w:p w14:paraId="63AAF8B8" w14:textId="77777777" w:rsidR="00611D3A" w:rsidRDefault="00611D3A" w:rsidP="00611D3A">
      <w:pPr>
        <w:pStyle w:val="af5"/>
        <w:spacing w:after="0" w:line="480" w:lineRule="auto"/>
        <w:rPr>
          <w:rFonts w:ascii="宋体" w:eastAsia="宋体" w:hAnsi="宋体"/>
          <w:b/>
          <w:sz w:val="24"/>
        </w:rPr>
      </w:pPr>
      <w:r w:rsidRPr="00611D3A">
        <w:rPr>
          <w:rFonts w:ascii="宋体" w:eastAsia="宋体" w:hAnsi="宋体" w:hint="eastAsia"/>
          <w:b/>
          <w:sz w:val="24"/>
        </w:rPr>
        <w:t>出版物</w:t>
      </w:r>
    </w:p>
    <w:p w14:paraId="5853DA97" w14:textId="77777777" w:rsidR="00611D3A" w:rsidRDefault="00611D3A" w:rsidP="00611D3A">
      <w:pPr>
        <w:pStyle w:val="af5"/>
        <w:numPr>
          <w:ilvl w:val="0"/>
          <w:numId w:val="33"/>
        </w:numPr>
        <w:spacing w:before="120"/>
        <w:ind w:left="690" w:hanging="240"/>
        <w:rPr>
          <w:rFonts w:ascii="宋体" w:eastAsia="宋体" w:hAnsi="Times New Roman"/>
          <w:color w:val="000000"/>
        </w:rPr>
      </w:pPr>
      <w:r w:rsidRPr="00611D3A">
        <w:rPr>
          <w:rFonts w:ascii="宋体" w:eastAsia="宋体" w:hAnsi="Times New Roman"/>
          <w:color w:val="000000"/>
        </w:rPr>
        <w:t xml:space="preserve">《中国内地法院可为仲裁地在香港的ICC仲裁案件裁定采取临时措施以支持仲裁》，ICC争议解决公告，2020年第1期，2020年4月 </w:t>
      </w:r>
    </w:p>
    <w:p w14:paraId="0C04B6A2" w14:textId="77777777" w:rsidR="00611D3A" w:rsidRDefault="00611D3A" w:rsidP="00611D3A">
      <w:pPr>
        <w:pStyle w:val="af5"/>
        <w:numPr>
          <w:ilvl w:val="0"/>
          <w:numId w:val="34"/>
        </w:numPr>
        <w:spacing w:before="120"/>
        <w:ind w:left="690" w:hanging="240"/>
        <w:rPr>
          <w:rFonts w:ascii="宋体" w:eastAsia="宋体" w:hAnsi="Times New Roman"/>
          <w:color w:val="000000"/>
        </w:rPr>
      </w:pPr>
      <w:r w:rsidRPr="00611D3A">
        <w:rPr>
          <w:rFonts w:ascii="宋体" w:eastAsia="宋体" w:hAnsi="Times New Roman"/>
          <w:color w:val="000000"/>
        </w:rPr>
        <w:t xml:space="preserve">《开创不同法域临时措施互助新模式内地和香港法院仲裁程序相互协助保全》，法制日报，2019年4月 </w:t>
      </w:r>
    </w:p>
    <w:p w14:paraId="2827A188" w14:textId="77777777" w:rsidR="00611D3A" w:rsidRDefault="00611D3A" w:rsidP="00611D3A">
      <w:pPr>
        <w:pStyle w:val="af5"/>
        <w:numPr>
          <w:ilvl w:val="0"/>
          <w:numId w:val="35"/>
        </w:numPr>
        <w:spacing w:before="120"/>
        <w:ind w:left="690" w:hanging="240"/>
        <w:rPr>
          <w:rFonts w:ascii="宋体" w:eastAsia="宋体" w:hAnsi="Times New Roman"/>
          <w:color w:val="000000"/>
        </w:rPr>
      </w:pPr>
      <w:r w:rsidRPr="00611D3A">
        <w:rPr>
          <w:rFonts w:ascii="宋体" w:eastAsia="宋体" w:hAnsi="Times New Roman"/>
          <w:color w:val="000000"/>
        </w:rPr>
        <w:t xml:space="preserve">《中国法院是否在没有明确法律依据的情况下裁定采取临时救济措施以支持香港仲裁中心的仲裁案件：未来如何？》，威科国际商事仲裁在线博客，2018年8月 </w:t>
      </w:r>
    </w:p>
    <w:p w14:paraId="0EB8711B" w14:textId="77777777" w:rsidR="00611D3A" w:rsidRDefault="00611D3A" w:rsidP="00611D3A">
      <w:pPr>
        <w:pStyle w:val="af5"/>
        <w:numPr>
          <w:ilvl w:val="0"/>
          <w:numId w:val="36"/>
        </w:numPr>
        <w:spacing w:before="120"/>
        <w:ind w:left="690" w:hanging="240"/>
        <w:rPr>
          <w:rFonts w:ascii="宋体" w:eastAsia="宋体" w:hAnsi="Times New Roman"/>
          <w:color w:val="000000"/>
        </w:rPr>
      </w:pPr>
      <w:r w:rsidRPr="00611D3A">
        <w:rPr>
          <w:rFonts w:ascii="宋体" w:eastAsia="宋体" w:hAnsi="Times New Roman"/>
          <w:color w:val="000000"/>
        </w:rPr>
        <w:t>《亚洲仲裁手册》</w:t>
      </w:r>
      <w:r w:rsidRPr="00611D3A">
        <w:rPr>
          <w:rFonts w:ascii="宋体" w:eastAsia="宋体" w:hAnsi="Times New Roman"/>
          <w:color w:val="000000"/>
        </w:rPr>
        <w:t>“</w:t>
      </w:r>
      <w:r w:rsidRPr="00611D3A">
        <w:rPr>
          <w:rFonts w:ascii="宋体" w:eastAsia="宋体" w:hAnsi="Times New Roman"/>
          <w:color w:val="000000"/>
        </w:rPr>
        <w:t>中国篇</w:t>
      </w:r>
      <w:r w:rsidRPr="00611D3A">
        <w:rPr>
          <w:rFonts w:ascii="宋体" w:eastAsia="宋体" w:hAnsi="Times New Roman"/>
          <w:color w:val="000000"/>
        </w:rPr>
        <w:t>”</w:t>
      </w:r>
      <w:r w:rsidRPr="00611D3A">
        <w:rPr>
          <w:rFonts w:ascii="宋体" w:eastAsia="宋体" w:hAnsi="Times New Roman"/>
          <w:color w:val="000000"/>
        </w:rPr>
        <w:t xml:space="preserve">，牛津大学出版，2011年，共同作者 </w:t>
      </w:r>
    </w:p>
    <w:p w14:paraId="3280A174" w14:textId="77777777" w:rsidR="00611D3A" w:rsidRDefault="00611D3A" w:rsidP="00611D3A">
      <w:pPr>
        <w:pStyle w:val="af5"/>
        <w:numPr>
          <w:ilvl w:val="0"/>
          <w:numId w:val="37"/>
        </w:numPr>
        <w:spacing w:before="120"/>
        <w:ind w:left="690" w:hanging="240"/>
        <w:rPr>
          <w:rFonts w:ascii="宋体" w:eastAsia="宋体" w:hAnsi="Times New Roman"/>
          <w:color w:val="000000"/>
        </w:rPr>
      </w:pPr>
      <w:r w:rsidRPr="00611D3A">
        <w:rPr>
          <w:rFonts w:ascii="宋体" w:eastAsia="宋体" w:hAnsi="Times New Roman"/>
          <w:color w:val="000000"/>
        </w:rPr>
        <w:t>《PLC争议解决手册仲裁手册20102011》</w:t>
      </w:r>
      <w:r w:rsidRPr="00611D3A">
        <w:rPr>
          <w:rFonts w:ascii="宋体" w:eastAsia="宋体" w:hAnsi="Times New Roman"/>
          <w:color w:val="000000"/>
        </w:rPr>
        <w:t>“</w:t>
      </w:r>
      <w:r w:rsidRPr="00611D3A">
        <w:rPr>
          <w:rFonts w:ascii="宋体" w:eastAsia="宋体" w:hAnsi="Times New Roman"/>
          <w:color w:val="000000"/>
        </w:rPr>
        <w:t>中国篇</w:t>
      </w:r>
      <w:r w:rsidRPr="00611D3A">
        <w:rPr>
          <w:rFonts w:ascii="宋体" w:eastAsia="宋体" w:hAnsi="Times New Roman"/>
          <w:color w:val="000000"/>
        </w:rPr>
        <w:t>”</w:t>
      </w:r>
      <w:r w:rsidRPr="00611D3A">
        <w:rPr>
          <w:rFonts w:ascii="宋体" w:eastAsia="宋体" w:hAnsi="Times New Roman"/>
          <w:color w:val="000000"/>
        </w:rPr>
        <w:t xml:space="preserve"> </w:t>
      </w:r>
    </w:p>
    <w:p w14:paraId="7EFA33C4" w14:textId="77777777" w:rsidR="00611D3A" w:rsidRDefault="00611D3A" w:rsidP="00611D3A">
      <w:pPr>
        <w:pStyle w:val="af5"/>
        <w:spacing w:after="0" w:line="480" w:lineRule="auto"/>
        <w:rPr>
          <w:rFonts w:ascii="宋体" w:eastAsia="宋体" w:hAnsi="宋体"/>
          <w:b/>
          <w:sz w:val="24"/>
        </w:rPr>
      </w:pPr>
      <w:r w:rsidRPr="00611D3A">
        <w:rPr>
          <w:rFonts w:ascii="宋体" w:eastAsia="宋体" w:hAnsi="宋体" w:hint="eastAsia"/>
          <w:b/>
          <w:sz w:val="24"/>
        </w:rPr>
        <w:t>获奖情况</w:t>
      </w:r>
    </w:p>
    <w:p w14:paraId="32083E8C" w14:textId="77777777" w:rsidR="00611D3A" w:rsidRDefault="00611D3A" w:rsidP="00611D3A">
      <w:pPr>
        <w:pStyle w:val="af5"/>
        <w:numPr>
          <w:ilvl w:val="0"/>
          <w:numId w:val="38"/>
        </w:numPr>
        <w:spacing w:before="120"/>
        <w:ind w:left="690" w:hanging="240"/>
        <w:rPr>
          <w:rFonts w:ascii="宋体" w:eastAsia="宋体" w:hAnsi="Times New Roman"/>
          <w:color w:val="000000"/>
        </w:rPr>
      </w:pPr>
      <w:r w:rsidRPr="00611D3A">
        <w:rPr>
          <w:rFonts w:ascii="宋体" w:eastAsia="宋体" w:hAnsi="Times New Roman"/>
          <w:color w:val="000000"/>
        </w:rPr>
        <w:t>钱伯斯全球法律指南：卓越律师</w:t>
      </w:r>
      <w:r w:rsidRPr="00611D3A">
        <w:rPr>
          <w:rFonts w:ascii="宋体" w:eastAsia="宋体" w:hAnsi="Times New Roman"/>
          <w:color w:val="000000"/>
        </w:rPr>
        <w:t> </w:t>
      </w:r>
      <w:r w:rsidRPr="00611D3A">
        <w:rPr>
          <w:rFonts w:ascii="宋体" w:eastAsia="宋体" w:hAnsi="Times New Roman"/>
          <w:color w:val="000000"/>
        </w:rPr>
        <w:t xml:space="preserve"> 仲裁（中国）（2008年至今） </w:t>
      </w:r>
    </w:p>
    <w:p w14:paraId="4B35FE16" w14:textId="77777777" w:rsidR="00611D3A" w:rsidRDefault="00611D3A" w:rsidP="00611D3A">
      <w:pPr>
        <w:pStyle w:val="af5"/>
        <w:numPr>
          <w:ilvl w:val="0"/>
          <w:numId w:val="39"/>
        </w:numPr>
        <w:spacing w:before="120"/>
        <w:ind w:left="690" w:hanging="240"/>
        <w:rPr>
          <w:rFonts w:ascii="宋体" w:eastAsia="宋体" w:hAnsi="Times New Roman"/>
          <w:color w:val="000000"/>
        </w:rPr>
      </w:pPr>
      <w:r w:rsidRPr="00611D3A">
        <w:rPr>
          <w:rFonts w:ascii="宋体" w:eastAsia="宋体" w:hAnsi="Times New Roman"/>
          <w:color w:val="000000"/>
        </w:rPr>
        <w:t>钱伯斯全球法律指南：卓越律师</w:t>
      </w:r>
      <w:r w:rsidRPr="00611D3A">
        <w:rPr>
          <w:rFonts w:ascii="宋体" w:eastAsia="宋体" w:hAnsi="Times New Roman"/>
          <w:color w:val="000000"/>
        </w:rPr>
        <w:t> </w:t>
      </w:r>
      <w:r w:rsidRPr="00611D3A">
        <w:rPr>
          <w:rFonts w:ascii="宋体" w:eastAsia="宋体" w:hAnsi="Times New Roman"/>
          <w:color w:val="000000"/>
        </w:rPr>
        <w:t xml:space="preserve"> 争议解决（中国）（2008年至今） </w:t>
      </w:r>
    </w:p>
    <w:p w14:paraId="6EA7E5A0" w14:textId="77777777" w:rsidR="00611D3A" w:rsidRDefault="00611D3A" w:rsidP="00611D3A">
      <w:pPr>
        <w:pStyle w:val="af5"/>
        <w:numPr>
          <w:ilvl w:val="0"/>
          <w:numId w:val="40"/>
        </w:numPr>
        <w:spacing w:before="120"/>
        <w:ind w:left="690" w:hanging="240"/>
        <w:rPr>
          <w:rFonts w:ascii="宋体" w:eastAsia="宋体" w:hAnsi="Times New Roman"/>
          <w:color w:val="000000"/>
        </w:rPr>
      </w:pPr>
      <w:r w:rsidRPr="00611D3A">
        <w:rPr>
          <w:rFonts w:ascii="宋体" w:eastAsia="宋体" w:hAnsi="Times New Roman"/>
          <w:color w:val="000000"/>
        </w:rPr>
        <w:t xml:space="preserve">入选国际商事仲裁世界名人录（2013年至今） </w:t>
      </w:r>
    </w:p>
    <w:p w14:paraId="6AA4314B" w14:textId="77777777" w:rsidR="00611D3A" w:rsidRDefault="00611D3A" w:rsidP="00611D3A">
      <w:pPr>
        <w:pStyle w:val="af5"/>
        <w:numPr>
          <w:ilvl w:val="0"/>
          <w:numId w:val="41"/>
        </w:numPr>
        <w:spacing w:before="120"/>
        <w:ind w:left="690" w:hanging="240"/>
        <w:rPr>
          <w:rFonts w:ascii="宋体" w:eastAsia="宋体" w:hAnsi="Times New Roman"/>
          <w:color w:val="000000"/>
        </w:rPr>
      </w:pPr>
      <w:r w:rsidRPr="00611D3A">
        <w:rPr>
          <w:rFonts w:ascii="宋体" w:eastAsia="宋体" w:hAnsi="Times New Roman"/>
          <w:color w:val="000000"/>
        </w:rPr>
        <w:t xml:space="preserve">亚洲法律概况：争议解决领域卓越律师（2012年至2013年），亚洲争议解决之星（2016） </w:t>
      </w:r>
    </w:p>
    <w:p w14:paraId="5B90AA82" w14:textId="77777777" w:rsidR="00611D3A" w:rsidRDefault="00611D3A" w:rsidP="00611D3A">
      <w:pPr>
        <w:pStyle w:val="af5"/>
        <w:spacing w:after="0" w:line="480" w:lineRule="auto"/>
        <w:rPr>
          <w:rFonts w:ascii="宋体" w:eastAsia="宋体" w:hAnsi="宋体"/>
          <w:b/>
          <w:sz w:val="24"/>
        </w:rPr>
      </w:pPr>
      <w:r w:rsidRPr="00611D3A">
        <w:rPr>
          <w:rFonts w:ascii="宋体" w:eastAsia="宋体" w:hAnsi="宋体" w:hint="eastAsia"/>
          <w:b/>
          <w:sz w:val="24"/>
        </w:rPr>
        <w:t>其他履职</w:t>
      </w:r>
    </w:p>
    <w:p w14:paraId="33DC92A6" w14:textId="77777777" w:rsidR="00611D3A" w:rsidRDefault="00611D3A" w:rsidP="00611D3A">
      <w:pPr>
        <w:pStyle w:val="af5"/>
        <w:numPr>
          <w:ilvl w:val="0"/>
          <w:numId w:val="42"/>
        </w:numPr>
        <w:spacing w:before="120"/>
        <w:ind w:left="690" w:hanging="240"/>
        <w:rPr>
          <w:rFonts w:ascii="宋体" w:eastAsia="宋体" w:hAnsi="Times New Roman"/>
          <w:color w:val="000000"/>
        </w:rPr>
      </w:pPr>
      <w:r w:rsidRPr="00611D3A">
        <w:rPr>
          <w:rFonts w:ascii="宋体" w:eastAsia="宋体" w:hAnsi="Times New Roman"/>
          <w:color w:val="000000"/>
        </w:rPr>
        <w:t xml:space="preserve">国际商会仲裁院副主席 </w:t>
      </w:r>
    </w:p>
    <w:p w14:paraId="0A9B5FEE" w14:textId="77777777" w:rsidR="00611D3A" w:rsidRDefault="00611D3A" w:rsidP="00611D3A">
      <w:pPr>
        <w:pStyle w:val="af5"/>
        <w:numPr>
          <w:ilvl w:val="0"/>
          <w:numId w:val="43"/>
        </w:numPr>
        <w:spacing w:before="120"/>
        <w:ind w:left="690" w:hanging="240"/>
        <w:rPr>
          <w:rFonts w:ascii="宋体" w:eastAsia="宋体" w:hAnsi="Times New Roman"/>
          <w:color w:val="000000"/>
        </w:rPr>
      </w:pPr>
      <w:r w:rsidRPr="00611D3A">
        <w:rPr>
          <w:rFonts w:ascii="宋体" w:eastAsia="宋体" w:hAnsi="Times New Roman"/>
          <w:color w:val="000000"/>
        </w:rPr>
        <w:t xml:space="preserve">国际商会中国国家委员会仲裁委员会副主席 </w:t>
      </w:r>
    </w:p>
    <w:p w14:paraId="2E65D618" w14:textId="77777777" w:rsidR="00611D3A" w:rsidRDefault="00611D3A" w:rsidP="00611D3A">
      <w:pPr>
        <w:pStyle w:val="af5"/>
        <w:numPr>
          <w:ilvl w:val="0"/>
          <w:numId w:val="44"/>
        </w:numPr>
        <w:spacing w:before="120"/>
        <w:ind w:left="690" w:hanging="240"/>
        <w:rPr>
          <w:rFonts w:ascii="宋体" w:eastAsia="宋体" w:hAnsi="Times New Roman"/>
          <w:color w:val="000000"/>
        </w:rPr>
      </w:pPr>
      <w:r w:rsidRPr="00611D3A">
        <w:rPr>
          <w:rFonts w:ascii="宋体" w:eastAsia="宋体" w:hAnsi="Times New Roman"/>
          <w:color w:val="000000"/>
        </w:rPr>
        <w:t xml:space="preserve">国际律师协会亚太区仲裁小组的联席主席 </w:t>
      </w:r>
    </w:p>
    <w:p w14:paraId="1FCEF710" w14:textId="77777777" w:rsidR="00611D3A" w:rsidRDefault="00611D3A" w:rsidP="00611D3A">
      <w:pPr>
        <w:pStyle w:val="af5"/>
        <w:numPr>
          <w:ilvl w:val="0"/>
          <w:numId w:val="45"/>
        </w:numPr>
        <w:spacing w:before="120"/>
        <w:ind w:left="690" w:hanging="240"/>
        <w:rPr>
          <w:rFonts w:ascii="宋体" w:eastAsia="宋体" w:hAnsi="Times New Roman"/>
          <w:color w:val="000000"/>
        </w:rPr>
      </w:pPr>
      <w:r w:rsidRPr="00611D3A">
        <w:rPr>
          <w:rFonts w:ascii="宋体" w:eastAsia="宋体" w:hAnsi="Times New Roman"/>
          <w:color w:val="000000"/>
        </w:rPr>
        <w:t xml:space="preserve">曾任香港国际仲裁中心程序委员会委员 </w:t>
      </w:r>
    </w:p>
    <w:p w14:paraId="03FA5A68" w14:textId="77777777" w:rsidR="00611D3A" w:rsidRDefault="00611D3A" w:rsidP="00611D3A">
      <w:pPr>
        <w:pStyle w:val="af5"/>
        <w:numPr>
          <w:ilvl w:val="0"/>
          <w:numId w:val="46"/>
        </w:numPr>
        <w:spacing w:before="120"/>
        <w:ind w:left="690" w:hanging="240"/>
        <w:rPr>
          <w:rFonts w:ascii="宋体" w:eastAsia="宋体" w:hAnsi="Times New Roman"/>
          <w:color w:val="000000"/>
        </w:rPr>
      </w:pPr>
      <w:r w:rsidRPr="00611D3A">
        <w:rPr>
          <w:rFonts w:ascii="宋体" w:eastAsia="宋体" w:hAnsi="Times New Roman"/>
          <w:color w:val="000000"/>
        </w:rPr>
        <w:t xml:space="preserve">中国国际经济贸易仲裁委员会在册仲裁员 </w:t>
      </w:r>
    </w:p>
    <w:p w14:paraId="3F5F686F" w14:textId="77777777" w:rsidR="00611D3A" w:rsidRDefault="00611D3A" w:rsidP="00611D3A">
      <w:pPr>
        <w:pStyle w:val="af5"/>
        <w:numPr>
          <w:ilvl w:val="0"/>
          <w:numId w:val="47"/>
        </w:numPr>
        <w:spacing w:before="120"/>
        <w:ind w:left="690" w:hanging="240"/>
        <w:rPr>
          <w:rFonts w:ascii="宋体" w:eastAsia="宋体" w:hAnsi="Times New Roman"/>
          <w:color w:val="000000"/>
        </w:rPr>
      </w:pPr>
      <w:r w:rsidRPr="00611D3A">
        <w:rPr>
          <w:rFonts w:ascii="宋体" w:eastAsia="宋体" w:hAnsi="Times New Roman"/>
          <w:color w:val="000000"/>
        </w:rPr>
        <w:t xml:space="preserve">香港国际仲裁中心在册仲裁员 </w:t>
      </w:r>
    </w:p>
    <w:p w14:paraId="4F0A196B" w14:textId="1F88896E" w:rsidR="00A46A04" w:rsidRPr="00611D3A" w:rsidRDefault="00611D3A" w:rsidP="00611D3A">
      <w:pPr>
        <w:pStyle w:val="af5"/>
        <w:numPr>
          <w:ilvl w:val="0"/>
          <w:numId w:val="48"/>
        </w:numPr>
        <w:spacing w:before="120"/>
        <w:ind w:left="690" w:hanging="240"/>
        <w:rPr>
          <w:rFonts w:ascii="宋体" w:eastAsia="宋体" w:hAnsi="Times New Roman"/>
          <w:color w:val="000000"/>
        </w:rPr>
      </w:pPr>
      <w:r w:rsidRPr="00611D3A">
        <w:rPr>
          <w:rFonts w:ascii="宋体" w:eastAsia="宋体" w:hAnsi="Times New Roman"/>
          <w:color w:val="000000"/>
        </w:rPr>
        <w:t xml:space="preserve">新加坡国际仲裁中心在册仲裁员 </w:t>
      </w:r>
    </w:p>
    <w:sectPr w:rsidR="00A46A04" w:rsidRPr="00611D3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16A94"/>
    <w:multiLevelType w:val="singleLevel"/>
    <w:tmpl w:val="BD66A9E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CC6A96"/>
    <w:multiLevelType w:val="singleLevel"/>
    <w:tmpl w:val="F364FCC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224D2D"/>
    <w:multiLevelType w:val="singleLevel"/>
    <w:tmpl w:val="B6D46E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1B5681"/>
    <w:multiLevelType w:val="singleLevel"/>
    <w:tmpl w:val="64660E3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9D284F"/>
    <w:multiLevelType w:val="singleLevel"/>
    <w:tmpl w:val="64B4C1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C82A0D"/>
    <w:multiLevelType w:val="singleLevel"/>
    <w:tmpl w:val="3C54BF7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496820"/>
    <w:multiLevelType w:val="singleLevel"/>
    <w:tmpl w:val="54E8E1B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0B440B"/>
    <w:multiLevelType w:val="singleLevel"/>
    <w:tmpl w:val="19481D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604610"/>
    <w:multiLevelType w:val="singleLevel"/>
    <w:tmpl w:val="B9EC28F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BF515E"/>
    <w:multiLevelType w:val="singleLevel"/>
    <w:tmpl w:val="A81828C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321707"/>
    <w:multiLevelType w:val="singleLevel"/>
    <w:tmpl w:val="A2982D8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7B0D00"/>
    <w:multiLevelType w:val="singleLevel"/>
    <w:tmpl w:val="A81828C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3D1EB9"/>
    <w:multiLevelType w:val="singleLevel"/>
    <w:tmpl w:val="F382848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85775D"/>
    <w:multiLevelType w:val="singleLevel"/>
    <w:tmpl w:val="33C0C34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437E53"/>
    <w:multiLevelType w:val="singleLevel"/>
    <w:tmpl w:val="F536C81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14389D"/>
    <w:multiLevelType w:val="singleLevel"/>
    <w:tmpl w:val="718477B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3CA3D13"/>
    <w:multiLevelType w:val="singleLevel"/>
    <w:tmpl w:val="5FE68B4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97E6EC6"/>
    <w:multiLevelType w:val="singleLevel"/>
    <w:tmpl w:val="457AD9A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A136854"/>
    <w:multiLevelType w:val="singleLevel"/>
    <w:tmpl w:val="333E33C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CE57833"/>
    <w:multiLevelType w:val="singleLevel"/>
    <w:tmpl w:val="F61C323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9732D7"/>
    <w:multiLevelType w:val="singleLevel"/>
    <w:tmpl w:val="F4ACFCC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813E73"/>
    <w:multiLevelType w:val="singleLevel"/>
    <w:tmpl w:val="23CA671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F395C21"/>
    <w:multiLevelType w:val="singleLevel"/>
    <w:tmpl w:val="80188D7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C390477"/>
    <w:multiLevelType w:val="singleLevel"/>
    <w:tmpl w:val="A1C4651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726B85"/>
    <w:multiLevelType w:val="singleLevel"/>
    <w:tmpl w:val="5B9A822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8F0E05"/>
    <w:multiLevelType w:val="singleLevel"/>
    <w:tmpl w:val="2D88378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056EC8"/>
    <w:multiLevelType w:val="singleLevel"/>
    <w:tmpl w:val="2032651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3414A5"/>
    <w:multiLevelType w:val="singleLevel"/>
    <w:tmpl w:val="3ED4ABF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CD6F67"/>
    <w:multiLevelType w:val="singleLevel"/>
    <w:tmpl w:val="1CBCC0B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D53755"/>
    <w:multiLevelType w:val="singleLevel"/>
    <w:tmpl w:val="1F68620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F31DE5"/>
    <w:multiLevelType w:val="singleLevel"/>
    <w:tmpl w:val="E432088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905D94"/>
    <w:multiLevelType w:val="singleLevel"/>
    <w:tmpl w:val="BD2E037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3654CF"/>
    <w:multiLevelType w:val="singleLevel"/>
    <w:tmpl w:val="DEE6D3C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1D36065"/>
    <w:multiLevelType w:val="singleLevel"/>
    <w:tmpl w:val="8E2A494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3052FCB"/>
    <w:multiLevelType w:val="singleLevel"/>
    <w:tmpl w:val="48E86DF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4701B55"/>
    <w:multiLevelType w:val="singleLevel"/>
    <w:tmpl w:val="762620C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4D3734D"/>
    <w:multiLevelType w:val="singleLevel"/>
    <w:tmpl w:val="B19E9F5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047D5A"/>
    <w:multiLevelType w:val="singleLevel"/>
    <w:tmpl w:val="8AECE8C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EA22D43"/>
    <w:multiLevelType w:val="singleLevel"/>
    <w:tmpl w:val="822AE33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F091C27"/>
    <w:multiLevelType w:val="singleLevel"/>
    <w:tmpl w:val="5BE4AD7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0BA1742"/>
    <w:multiLevelType w:val="singleLevel"/>
    <w:tmpl w:val="2FE2500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1332F0A"/>
    <w:multiLevelType w:val="singleLevel"/>
    <w:tmpl w:val="45705CA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26F7772"/>
    <w:multiLevelType w:val="singleLevel"/>
    <w:tmpl w:val="13C4C90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D7273E8"/>
    <w:multiLevelType w:val="singleLevel"/>
    <w:tmpl w:val="E744980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C548F2"/>
    <w:multiLevelType w:val="singleLevel"/>
    <w:tmpl w:val="4172390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65E4EE8"/>
    <w:multiLevelType w:val="singleLevel"/>
    <w:tmpl w:val="5F8E1FA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8FA6AC5"/>
    <w:multiLevelType w:val="singleLevel"/>
    <w:tmpl w:val="865A9DB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A1C5327"/>
    <w:multiLevelType w:val="singleLevel"/>
    <w:tmpl w:val="32124B4E"/>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38"/>
  </w:num>
  <w:num w:numId="3">
    <w:abstractNumId w:val="39"/>
  </w:num>
  <w:num w:numId="4">
    <w:abstractNumId w:val="23"/>
  </w:num>
  <w:num w:numId="5">
    <w:abstractNumId w:val="8"/>
  </w:num>
  <w:num w:numId="6">
    <w:abstractNumId w:val="30"/>
  </w:num>
  <w:num w:numId="7">
    <w:abstractNumId w:val="20"/>
  </w:num>
  <w:num w:numId="8">
    <w:abstractNumId w:val="10"/>
  </w:num>
  <w:num w:numId="9">
    <w:abstractNumId w:val="12"/>
  </w:num>
  <w:num w:numId="10">
    <w:abstractNumId w:val="43"/>
  </w:num>
  <w:num w:numId="11">
    <w:abstractNumId w:val="24"/>
  </w:num>
  <w:num w:numId="12">
    <w:abstractNumId w:val="32"/>
  </w:num>
  <w:num w:numId="13">
    <w:abstractNumId w:val="2"/>
  </w:num>
  <w:num w:numId="14">
    <w:abstractNumId w:val="21"/>
  </w:num>
  <w:num w:numId="15">
    <w:abstractNumId w:val="27"/>
  </w:num>
  <w:num w:numId="16">
    <w:abstractNumId w:val="42"/>
  </w:num>
  <w:num w:numId="17">
    <w:abstractNumId w:val="4"/>
  </w:num>
  <w:num w:numId="18">
    <w:abstractNumId w:val="18"/>
  </w:num>
  <w:num w:numId="19">
    <w:abstractNumId w:val="46"/>
  </w:num>
  <w:num w:numId="20">
    <w:abstractNumId w:val="5"/>
  </w:num>
  <w:num w:numId="21">
    <w:abstractNumId w:val="1"/>
  </w:num>
  <w:num w:numId="22">
    <w:abstractNumId w:val="44"/>
  </w:num>
  <w:num w:numId="23">
    <w:abstractNumId w:val="13"/>
  </w:num>
  <w:num w:numId="24">
    <w:abstractNumId w:val="22"/>
  </w:num>
  <w:num w:numId="25">
    <w:abstractNumId w:val="26"/>
  </w:num>
  <w:num w:numId="26">
    <w:abstractNumId w:val="33"/>
  </w:num>
  <w:num w:numId="27">
    <w:abstractNumId w:val="0"/>
  </w:num>
  <w:num w:numId="28">
    <w:abstractNumId w:val="3"/>
  </w:num>
  <w:num w:numId="29">
    <w:abstractNumId w:val="34"/>
  </w:num>
  <w:num w:numId="30">
    <w:abstractNumId w:val="47"/>
  </w:num>
  <w:num w:numId="31">
    <w:abstractNumId w:val="19"/>
  </w:num>
  <w:num w:numId="32">
    <w:abstractNumId w:val="36"/>
  </w:num>
  <w:num w:numId="33">
    <w:abstractNumId w:val="15"/>
  </w:num>
  <w:num w:numId="34">
    <w:abstractNumId w:val="16"/>
  </w:num>
  <w:num w:numId="35">
    <w:abstractNumId w:val="41"/>
  </w:num>
  <w:num w:numId="36">
    <w:abstractNumId w:val="17"/>
  </w:num>
  <w:num w:numId="37">
    <w:abstractNumId w:val="29"/>
  </w:num>
  <w:num w:numId="38">
    <w:abstractNumId w:val="31"/>
  </w:num>
  <w:num w:numId="39">
    <w:abstractNumId w:val="28"/>
  </w:num>
  <w:num w:numId="40">
    <w:abstractNumId w:val="40"/>
  </w:num>
  <w:num w:numId="41">
    <w:abstractNumId w:val="25"/>
  </w:num>
  <w:num w:numId="42">
    <w:abstractNumId w:val="35"/>
  </w:num>
  <w:num w:numId="43">
    <w:abstractNumId w:val="45"/>
  </w:num>
  <w:num w:numId="44">
    <w:abstractNumId w:val="37"/>
  </w:num>
  <w:num w:numId="45">
    <w:abstractNumId w:val="6"/>
  </w:num>
  <w:num w:numId="46">
    <w:abstractNumId w:val="7"/>
  </w:num>
  <w:num w:numId="47">
    <w:abstractNumId w:val="11"/>
  </w:num>
  <w:num w:numId="48">
    <w:abstractNumId w:val="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11D3A"/>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11D3A"/>
    <w:pPr>
      <w:spacing w:after="120"/>
    </w:pPr>
  </w:style>
  <w:style w:type="character" w:customStyle="1" w:styleId="af6">
    <w:name w:val="正文文本 字符"/>
    <w:basedOn w:val="a0"/>
    <w:link w:val="af5"/>
    <w:uiPriority w:val="99"/>
    <w:rsid w:val="00611D3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1C5EB-2E12-4759-8F03-29F41EAF4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470</Words>
  <Characters>2680</Characters>
  <Application>Microsoft Office Word</Application>
  <DocSecurity>0</DocSecurity>
  <Lines>22</Lines>
  <Paragraphs>6</Paragraphs>
  <ScaleCrop>false</ScaleCrop>
  <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2026-10-17T12:17:00Z</dcterms:created>
  <dcterms:modified xsi:type="dcterms:W3CDTF">2026-10-17T12:17:00Z</dcterms:modified>
</cp:coreProperties>
</file>