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DEE4B0B" w:rsidR="0049405C" w:rsidRPr="00187BAA" w:rsidRDefault="00D91D82" w:rsidP="00D91D82">
            <w:pPr>
              <w:spacing w:line="720" w:lineRule="auto"/>
              <w:rPr>
                <w:rFonts w:ascii="宋体" w:eastAsia="宋体" w:hAnsi="宋体"/>
                <w:color w:val="545551"/>
              </w:rPr>
            </w:pPr>
            <w:bookmarkStart w:id="0" w:name="xingming"/>
            <w:bookmarkStart w:id="1" w:name="_GoBack"/>
            <w:bookmarkEnd w:id="1"/>
            <w:r w:rsidRPr="00D91D82">
              <w:rPr>
                <w:rFonts w:ascii="宋体" w:eastAsia="宋体" w:hAnsi="Times New Roman" w:hint="eastAsia"/>
                <w:b/>
                <w:color w:val="000000"/>
                <w:sz w:val="48"/>
              </w:rPr>
              <w:t>徐君楷</w:t>
            </w:r>
            <w:bookmarkEnd w:id="0"/>
          </w:p>
          <w:p w14:paraId="706EB16B" w14:textId="49C1D6F6" w:rsidR="0049405C" w:rsidRPr="00187BAA" w:rsidRDefault="00D91D82" w:rsidP="00D91D82">
            <w:pPr>
              <w:spacing w:line="360" w:lineRule="auto"/>
              <w:rPr>
                <w:rFonts w:ascii="宋体" w:eastAsia="宋体" w:hAnsi="宋体"/>
                <w:b/>
                <w:bCs/>
                <w:color w:val="545551"/>
              </w:rPr>
            </w:pPr>
            <w:bookmarkStart w:id="2" w:name="didian"/>
            <w:r w:rsidRPr="00D91D82">
              <w:rPr>
                <w:rFonts w:ascii="宋体" w:eastAsia="宋体" w:hAnsi="Times New Roman" w:hint="eastAsia"/>
                <w:b/>
                <w:bCs/>
                <w:color w:val="000000"/>
              </w:rPr>
              <w:t>合伙人·上海</w:t>
            </w:r>
            <w:bookmarkEnd w:id="2"/>
          </w:p>
          <w:p w14:paraId="6199424A" w14:textId="2C607FC6" w:rsidR="0049405C" w:rsidRPr="00187BAA" w:rsidRDefault="00D91D82" w:rsidP="00D91D82">
            <w:pPr>
              <w:spacing w:line="360" w:lineRule="auto"/>
              <w:rPr>
                <w:rFonts w:ascii="宋体" w:eastAsia="宋体" w:hAnsi="宋体"/>
                <w:color w:val="545551"/>
              </w:rPr>
            </w:pPr>
            <w:bookmarkStart w:id="3" w:name="dianhua"/>
            <w:r w:rsidRPr="00D91D82">
              <w:rPr>
                <w:rFonts w:ascii="宋体" w:eastAsia="宋体" w:hAnsi="Times New Roman"/>
                <w:color w:val="000000"/>
              </w:rPr>
              <w:t xml:space="preserve">+86 21 2208 1157 </w:t>
            </w:r>
            <w:bookmarkEnd w:id="3"/>
          </w:p>
          <w:p w14:paraId="4F910ACA" w14:textId="0D1291B2" w:rsidR="0049405C" w:rsidRPr="00187BAA" w:rsidRDefault="00D91D82" w:rsidP="00D91D82">
            <w:pPr>
              <w:spacing w:line="360" w:lineRule="auto"/>
              <w:rPr>
                <w:rFonts w:ascii="宋体" w:eastAsia="宋体" w:hAnsi="宋体"/>
                <w:color w:val="000000"/>
              </w:rPr>
            </w:pPr>
            <w:bookmarkStart w:id="4" w:name="youxiang"/>
            <w:r w:rsidRPr="00D91D82">
              <w:rPr>
                <w:rFonts w:ascii="宋体" w:eastAsia="宋体" w:hAnsi="Times New Roman"/>
                <w:color w:val="000000"/>
              </w:rPr>
              <w:t>jason.xu@fangdalaw.com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F2F100" w:rsidR="0049405C" w:rsidRPr="00187BAA" w:rsidRDefault="00D91D8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8143CE1" wp14:editId="4DAE6CB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C6C0713" w:rsidR="009465FB" w:rsidRPr="00187BAA" w:rsidRDefault="00D91D82" w:rsidP="007177F3">
            <w:pPr>
              <w:rPr>
                <w:rFonts w:ascii="宋体" w:eastAsia="宋体" w:hAnsi="宋体"/>
                <w:color w:val="000000"/>
                <w:szCs w:val="21"/>
              </w:rPr>
            </w:pPr>
            <w:bookmarkStart w:id="6" w:name="zhiyelingyu"/>
            <w:r w:rsidRPr="00D91D82">
              <w:rPr>
                <w:rFonts w:ascii="宋体" w:eastAsia="宋体" w:hAnsi="Times New Roman" w:hint="eastAsia"/>
                <w:color w:val="000000"/>
                <w:szCs w:val="21"/>
              </w:rPr>
              <w:t>徐君楷律师的主要执业领域为兼并与收购、私募股权投资、外商直接投资和一般公司事务。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2D2ADA" w14:textId="77777777" w:rsidR="00D91D8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781393" w14:textId="77777777" w:rsidR="00D91D82" w:rsidRDefault="00D91D82" w:rsidP="00D91D82">
      <w:pPr>
        <w:pStyle w:val="af5"/>
        <w:spacing w:after="0" w:line="480" w:lineRule="auto"/>
        <w:rPr>
          <w:rFonts w:ascii="宋体" w:eastAsia="宋体" w:hAnsi="宋体"/>
          <w:b/>
          <w:sz w:val="24"/>
        </w:rPr>
      </w:pPr>
      <w:r w:rsidRPr="00D91D82">
        <w:rPr>
          <w:rFonts w:ascii="宋体" w:eastAsia="宋体" w:hAnsi="宋体" w:hint="eastAsia"/>
          <w:b/>
          <w:sz w:val="24"/>
        </w:rPr>
        <w:t>近期代理的主要案件</w:t>
      </w:r>
    </w:p>
    <w:p w14:paraId="49C1C955" w14:textId="77777777" w:rsidR="00D91D82" w:rsidRDefault="00D91D82" w:rsidP="00D91D82">
      <w:pPr>
        <w:pStyle w:val="af5"/>
        <w:spacing w:before="120"/>
        <w:rPr>
          <w:rFonts w:ascii="宋体" w:eastAsia="宋体" w:hAnsi="Times New Roman"/>
          <w:color w:val="000000"/>
        </w:rPr>
      </w:pPr>
      <w:r w:rsidRPr="00D91D82">
        <w:rPr>
          <w:rFonts w:ascii="宋体" w:eastAsia="宋体" w:hAnsi="Times New Roman" w:hint="eastAsia"/>
          <w:color w:val="000000"/>
        </w:rPr>
        <w:t>兼并与收购</w:t>
      </w:r>
    </w:p>
    <w:p w14:paraId="40EBDC20" w14:textId="77777777" w:rsidR="00D91D82" w:rsidRDefault="00D91D82" w:rsidP="00D91D82">
      <w:pPr>
        <w:pStyle w:val="af5"/>
        <w:numPr>
          <w:ilvl w:val="0"/>
          <w:numId w:val="4"/>
        </w:numPr>
        <w:spacing w:before="120"/>
        <w:ind w:left="690" w:hanging="240"/>
        <w:rPr>
          <w:rFonts w:ascii="宋体" w:eastAsia="宋体" w:hAnsi="Times New Roman"/>
          <w:color w:val="000000"/>
        </w:rPr>
      </w:pPr>
      <w:r w:rsidRPr="00D91D82">
        <w:rPr>
          <w:rFonts w:ascii="宋体" w:eastAsia="宋体" w:hAnsi="Times New Roman" w:hint="eastAsia"/>
          <w:color w:val="000000"/>
        </w:rPr>
        <w:t>代表</w:t>
      </w:r>
      <w:r w:rsidRPr="00D91D82">
        <w:rPr>
          <w:rFonts w:ascii="宋体" w:eastAsia="宋体" w:hAnsi="Times New Roman"/>
          <w:color w:val="000000"/>
        </w:rPr>
        <w:t>ABB为其收购一家中国领先的新能源汽车充电解决方案提供商提供法律服务</w:t>
      </w:r>
    </w:p>
    <w:p w14:paraId="30D278DB" w14:textId="77777777" w:rsidR="00D91D82" w:rsidRDefault="00D91D82" w:rsidP="00D91D82">
      <w:pPr>
        <w:pStyle w:val="af5"/>
        <w:numPr>
          <w:ilvl w:val="0"/>
          <w:numId w:val="5"/>
        </w:numPr>
        <w:spacing w:before="120"/>
        <w:ind w:left="690" w:hanging="240"/>
        <w:rPr>
          <w:rFonts w:ascii="宋体" w:eastAsia="宋体" w:hAnsi="Times New Roman"/>
          <w:color w:val="000000"/>
        </w:rPr>
      </w:pPr>
      <w:r w:rsidRPr="00D91D82">
        <w:rPr>
          <w:rFonts w:ascii="宋体" w:eastAsia="宋体" w:hAnsi="Times New Roman" w:hint="eastAsia"/>
          <w:color w:val="000000"/>
        </w:rPr>
        <w:t>代表均胜电子为其收购</w:t>
      </w:r>
      <w:r w:rsidRPr="00D91D82">
        <w:rPr>
          <w:rFonts w:ascii="宋体" w:eastAsia="宋体" w:hAnsi="Times New Roman"/>
          <w:color w:val="000000"/>
        </w:rPr>
        <w:t>Takata公司全球主要资产提供中国法律服务</w:t>
      </w:r>
    </w:p>
    <w:p w14:paraId="744CAB6D" w14:textId="77777777" w:rsidR="00D91D82" w:rsidRDefault="00D91D82" w:rsidP="00D91D82">
      <w:pPr>
        <w:pStyle w:val="af5"/>
        <w:numPr>
          <w:ilvl w:val="0"/>
          <w:numId w:val="6"/>
        </w:numPr>
        <w:spacing w:before="120"/>
        <w:ind w:left="690" w:hanging="240"/>
        <w:rPr>
          <w:rFonts w:ascii="宋体" w:eastAsia="宋体" w:hAnsi="Times New Roman"/>
          <w:color w:val="000000"/>
        </w:rPr>
      </w:pPr>
      <w:r w:rsidRPr="00D91D82">
        <w:rPr>
          <w:rFonts w:ascii="宋体" w:eastAsia="宋体" w:hAnsi="Times New Roman" w:hint="eastAsia"/>
          <w:color w:val="000000"/>
        </w:rPr>
        <w:t>代表索尼为其设立合资企业并通过该合资企业收购一家领先的科技企业的移动手机业务提供法律服务</w:t>
      </w:r>
    </w:p>
    <w:p w14:paraId="69A0C9A1" w14:textId="77777777" w:rsidR="00D91D82" w:rsidRDefault="00D91D82" w:rsidP="00D91D82">
      <w:pPr>
        <w:pStyle w:val="af5"/>
        <w:numPr>
          <w:ilvl w:val="0"/>
          <w:numId w:val="7"/>
        </w:numPr>
        <w:spacing w:before="120"/>
        <w:ind w:left="690" w:hanging="240"/>
        <w:rPr>
          <w:rFonts w:ascii="宋体" w:eastAsia="宋体" w:hAnsi="Times New Roman"/>
          <w:color w:val="000000"/>
        </w:rPr>
      </w:pPr>
      <w:r w:rsidRPr="00D91D82">
        <w:rPr>
          <w:rFonts w:ascii="宋体" w:eastAsia="宋体" w:hAnsi="Times New Roman" w:hint="eastAsia"/>
          <w:color w:val="000000"/>
        </w:rPr>
        <w:t>代表赛得利为其收购一家设立于江苏的粘胶纤维生产企业的破产资产提供法律服务</w:t>
      </w:r>
    </w:p>
    <w:p w14:paraId="248B5794" w14:textId="77777777" w:rsidR="00D91D82" w:rsidRDefault="00D91D82" w:rsidP="00D91D82">
      <w:pPr>
        <w:pStyle w:val="af5"/>
        <w:numPr>
          <w:ilvl w:val="0"/>
          <w:numId w:val="8"/>
        </w:numPr>
        <w:spacing w:before="120"/>
        <w:ind w:left="690" w:hanging="240"/>
        <w:rPr>
          <w:rFonts w:ascii="宋体" w:eastAsia="宋体" w:hAnsi="Times New Roman"/>
          <w:color w:val="000000"/>
        </w:rPr>
      </w:pPr>
      <w:r w:rsidRPr="00D91D82">
        <w:rPr>
          <w:rFonts w:ascii="宋体" w:eastAsia="宋体" w:hAnsi="Times New Roman" w:hint="eastAsia"/>
          <w:color w:val="000000"/>
        </w:rPr>
        <w:t>代表空气产品公司为其分别收购一家化工厂的空气分离业务资产和一家化工企业股权提供法律服务</w:t>
      </w:r>
    </w:p>
    <w:p w14:paraId="1FA7460A" w14:textId="77777777" w:rsidR="00D91D82" w:rsidRDefault="00D91D82" w:rsidP="00D91D82">
      <w:pPr>
        <w:pStyle w:val="af5"/>
        <w:numPr>
          <w:ilvl w:val="0"/>
          <w:numId w:val="9"/>
        </w:numPr>
        <w:spacing w:before="120"/>
        <w:ind w:left="690" w:hanging="240"/>
        <w:rPr>
          <w:rFonts w:ascii="宋体" w:eastAsia="宋体" w:hAnsi="Times New Roman"/>
          <w:color w:val="000000"/>
        </w:rPr>
      </w:pPr>
      <w:r w:rsidRPr="00D91D82">
        <w:rPr>
          <w:rFonts w:ascii="宋体" w:eastAsia="宋体" w:hAnsi="Times New Roman" w:hint="eastAsia"/>
          <w:color w:val="000000"/>
        </w:rPr>
        <w:t>代表</w:t>
      </w:r>
      <w:r w:rsidRPr="00D91D82">
        <w:rPr>
          <w:rFonts w:ascii="宋体" w:eastAsia="宋体" w:hAnsi="Times New Roman"/>
          <w:color w:val="000000"/>
        </w:rPr>
        <w:t>Felix Schoeller为其与浙江万邦浆纸集团设立合资企业并通过该合资企业进行后续收购提供法律服务</w:t>
      </w:r>
    </w:p>
    <w:p w14:paraId="043802DE" w14:textId="77777777" w:rsidR="00D91D82" w:rsidRDefault="00D91D82" w:rsidP="00D91D82">
      <w:pPr>
        <w:pStyle w:val="af5"/>
        <w:numPr>
          <w:ilvl w:val="0"/>
          <w:numId w:val="10"/>
        </w:numPr>
        <w:spacing w:before="120"/>
        <w:ind w:left="690" w:hanging="240"/>
        <w:rPr>
          <w:rFonts w:ascii="宋体" w:eastAsia="宋体" w:hAnsi="Times New Roman"/>
          <w:color w:val="000000"/>
        </w:rPr>
      </w:pPr>
      <w:r w:rsidRPr="00D91D82">
        <w:rPr>
          <w:rFonts w:ascii="宋体" w:eastAsia="宋体" w:hAnsi="Times New Roman" w:hint="eastAsia"/>
          <w:color w:val="000000"/>
        </w:rPr>
        <w:t>代表飞利浦为其业务重组和出售特定业务线提供法律服务</w:t>
      </w:r>
    </w:p>
    <w:p w14:paraId="1C57F636" w14:textId="77777777" w:rsidR="00D91D82" w:rsidRDefault="00D91D82" w:rsidP="00D91D82">
      <w:pPr>
        <w:pStyle w:val="af5"/>
        <w:numPr>
          <w:ilvl w:val="0"/>
          <w:numId w:val="11"/>
        </w:numPr>
        <w:spacing w:before="120"/>
        <w:ind w:left="690" w:hanging="240"/>
        <w:rPr>
          <w:rFonts w:ascii="宋体" w:eastAsia="宋体" w:hAnsi="Times New Roman"/>
          <w:color w:val="000000"/>
        </w:rPr>
      </w:pPr>
      <w:r w:rsidRPr="00D91D82">
        <w:rPr>
          <w:rFonts w:ascii="宋体" w:eastAsia="宋体" w:hAnsi="Times New Roman" w:hint="eastAsia"/>
          <w:color w:val="000000"/>
        </w:rPr>
        <w:t>代表丹纳赫为其收购一家设立于天津的色谱分离和纯化材料及设备生产企业提供法律服务</w:t>
      </w:r>
    </w:p>
    <w:p w14:paraId="600FD7BC" w14:textId="77777777" w:rsidR="00D91D82" w:rsidRDefault="00D91D82" w:rsidP="00D91D82">
      <w:pPr>
        <w:pStyle w:val="af5"/>
        <w:numPr>
          <w:ilvl w:val="0"/>
          <w:numId w:val="12"/>
        </w:numPr>
        <w:spacing w:before="120"/>
        <w:ind w:left="690" w:hanging="240"/>
        <w:rPr>
          <w:rFonts w:ascii="宋体" w:eastAsia="宋体" w:hAnsi="Times New Roman"/>
          <w:color w:val="000000"/>
        </w:rPr>
      </w:pPr>
      <w:r w:rsidRPr="00D91D82">
        <w:rPr>
          <w:rFonts w:ascii="宋体" w:eastAsia="宋体" w:hAnsi="Times New Roman" w:hint="eastAsia"/>
          <w:color w:val="000000"/>
        </w:rPr>
        <w:t>代表</w:t>
      </w:r>
      <w:r w:rsidRPr="00D91D82">
        <w:rPr>
          <w:rFonts w:ascii="宋体" w:eastAsia="宋体" w:hAnsi="Times New Roman"/>
          <w:color w:val="000000"/>
        </w:rPr>
        <w:t>Lloyd Morgan为出售其中国的人力资源服务业务提供法律服务</w:t>
      </w:r>
    </w:p>
    <w:p w14:paraId="7D845363" w14:textId="77777777" w:rsidR="00D91D82" w:rsidRDefault="00D91D82" w:rsidP="00D91D82">
      <w:pPr>
        <w:pStyle w:val="af5"/>
        <w:spacing w:before="120"/>
        <w:rPr>
          <w:rFonts w:ascii="宋体" w:eastAsia="宋体" w:hAnsi="Times New Roman"/>
          <w:color w:val="000000"/>
        </w:rPr>
      </w:pPr>
      <w:r w:rsidRPr="00D91D82">
        <w:rPr>
          <w:rFonts w:ascii="宋体" w:eastAsia="宋体" w:hAnsi="Times New Roman" w:hint="eastAsia"/>
          <w:color w:val="000000"/>
        </w:rPr>
        <w:t>私募股权投资</w:t>
      </w:r>
    </w:p>
    <w:p w14:paraId="2F7D3502" w14:textId="77777777" w:rsidR="00D91D82" w:rsidRDefault="00D91D82" w:rsidP="00D91D82">
      <w:pPr>
        <w:pStyle w:val="af5"/>
        <w:numPr>
          <w:ilvl w:val="0"/>
          <w:numId w:val="13"/>
        </w:numPr>
        <w:spacing w:before="120"/>
        <w:ind w:left="690" w:hanging="240"/>
        <w:rPr>
          <w:rFonts w:ascii="宋体" w:eastAsia="宋体" w:hAnsi="Times New Roman"/>
          <w:color w:val="000000"/>
        </w:rPr>
      </w:pPr>
      <w:r w:rsidRPr="00D91D82">
        <w:rPr>
          <w:rFonts w:ascii="宋体" w:eastAsia="宋体" w:hAnsi="Times New Roman" w:hint="eastAsia"/>
          <w:color w:val="000000"/>
        </w:rPr>
        <w:t>代表新加坡城市发展集团为其投资</w:t>
      </w:r>
      <w:r w:rsidRPr="00D91D82">
        <w:rPr>
          <w:rFonts w:ascii="宋体" w:eastAsia="宋体" w:hAnsi="Times New Roman"/>
          <w:color w:val="000000"/>
        </w:rPr>
        <w:t>Mamahome提供法律服务</w:t>
      </w:r>
    </w:p>
    <w:p w14:paraId="6F6D7DE9" w14:textId="77777777" w:rsidR="00D91D82" w:rsidRDefault="00D91D82" w:rsidP="00D91D82">
      <w:pPr>
        <w:pStyle w:val="af5"/>
        <w:numPr>
          <w:ilvl w:val="0"/>
          <w:numId w:val="14"/>
        </w:numPr>
        <w:spacing w:before="120"/>
        <w:ind w:left="690" w:hanging="240"/>
        <w:rPr>
          <w:rFonts w:ascii="宋体" w:eastAsia="宋体" w:hAnsi="Times New Roman"/>
          <w:color w:val="000000"/>
        </w:rPr>
      </w:pPr>
      <w:r w:rsidRPr="00D91D82">
        <w:rPr>
          <w:rFonts w:ascii="宋体" w:eastAsia="宋体" w:hAnsi="Times New Roman" w:hint="eastAsia"/>
          <w:color w:val="000000"/>
        </w:rPr>
        <w:t>代表德太投资为其投资多个教育机构提供法律服务</w:t>
      </w:r>
    </w:p>
    <w:p w14:paraId="49450AE2" w14:textId="77777777" w:rsidR="00D91D82" w:rsidRDefault="00D91D82" w:rsidP="00D91D82">
      <w:pPr>
        <w:pStyle w:val="af5"/>
        <w:numPr>
          <w:ilvl w:val="0"/>
          <w:numId w:val="15"/>
        </w:numPr>
        <w:spacing w:before="120"/>
        <w:ind w:left="690" w:hanging="240"/>
        <w:rPr>
          <w:rFonts w:ascii="宋体" w:eastAsia="宋体" w:hAnsi="Times New Roman"/>
          <w:color w:val="000000"/>
        </w:rPr>
      </w:pPr>
      <w:r w:rsidRPr="00D91D82">
        <w:rPr>
          <w:rFonts w:ascii="宋体" w:eastAsia="宋体" w:hAnsi="Times New Roman" w:hint="eastAsia"/>
          <w:color w:val="000000"/>
        </w:rPr>
        <w:t>代表蚂蚁金服为其多个私募股权投资项目提供法律服务</w:t>
      </w:r>
    </w:p>
    <w:p w14:paraId="6C4FBC38" w14:textId="77777777" w:rsidR="00D91D82" w:rsidRDefault="00D91D82" w:rsidP="00D91D82">
      <w:pPr>
        <w:pStyle w:val="af5"/>
        <w:spacing w:before="120"/>
        <w:rPr>
          <w:rFonts w:ascii="宋体" w:eastAsia="宋体" w:hAnsi="Times New Roman"/>
          <w:color w:val="000000"/>
        </w:rPr>
      </w:pPr>
      <w:r w:rsidRPr="00D91D82">
        <w:rPr>
          <w:rFonts w:ascii="宋体" w:eastAsia="宋体" w:hAnsi="Times New Roman" w:hint="eastAsia"/>
          <w:color w:val="000000"/>
        </w:rPr>
        <w:t>外商直接投资</w:t>
      </w:r>
    </w:p>
    <w:p w14:paraId="3B347B0B" w14:textId="77777777" w:rsidR="00D91D82" w:rsidRDefault="00D91D82" w:rsidP="00D91D82">
      <w:pPr>
        <w:pStyle w:val="af5"/>
        <w:numPr>
          <w:ilvl w:val="0"/>
          <w:numId w:val="16"/>
        </w:numPr>
        <w:spacing w:before="120"/>
        <w:ind w:left="690" w:hanging="240"/>
        <w:rPr>
          <w:rFonts w:ascii="宋体" w:eastAsia="宋体" w:hAnsi="Times New Roman"/>
          <w:color w:val="000000"/>
        </w:rPr>
      </w:pPr>
      <w:r w:rsidRPr="00D91D82">
        <w:rPr>
          <w:rFonts w:ascii="宋体" w:eastAsia="宋体" w:hAnsi="Times New Roman" w:hint="eastAsia"/>
          <w:color w:val="000000"/>
        </w:rPr>
        <w:t>代表</w:t>
      </w:r>
      <w:r w:rsidRPr="00D91D82">
        <w:rPr>
          <w:rFonts w:ascii="宋体" w:eastAsia="宋体" w:hAnsi="Times New Roman"/>
          <w:color w:val="000000"/>
        </w:rPr>
        <w:t>Mobidiag为其与安图生物设立合资企业从事人类医疗诊断产品业务</w:t>
      </w:r>
    </w:p>
    <w:p w14:paraId="0DC7E0C0" w14:textId="77777777" w:rsidR="00D91D82" w:rsidRDefault="00D91D82" w:rsidP="00D91D82">
      <w:pPr>
        <w:pStyle w:val="af5"/>
        <w:numPr>
          <w:ilvl w:val="0"/>
          <w:numId w:val="17"/>
        </w:numPr>
        <w:spacing w:before="120"/>
        <w:ind w:left="690" w:hanging="240"/>
        <w:rPr>
          <w:rFonts w:ascii="宋体" w:eastAsia="宋体" w:hAnsi="Times New Roman"/>
          <w:color w:val="000000"/>
        </w:rPr>
      </w:pPr>
      <w:r w:rsidRPr="00D91D82">
        <w:rPr>
          <w:rFonts w:ascii="宋体" w:eastAsia="宋体" w:hAnsi="Times New Roman" w:hint="eastAsia"/>
          <w:color w:val="000000"/>
        </w:rPr>
        <w:t>代表</w:t>
      </w:r>
      <w:r w:rsidRPr="00D91D82">
        <w:rPr>
          <w:rFonts w:ascii="宋体" w:eastAsia="宋体" w:hAnsi="Times New Roman"/>
          <w:color w:val="000000"/>
        </w:rPr>
        <w:t>Visa设立外商独资企业</w:t>
      </w:r>
    </w:p>
    <w:p w14:paraId="02918AFD" w14:textId="77777777" w:rsidR="00D91D82" w:rsidRDefault="00D91D82" w:rsidP="00D91D82">
      <w:pPr>
        <w:pStyle w:val="af5"/>
        <w:numPr>
          <w:ilvl w:val="0"/>
          <w:numId w:val="18"/>
        </w:numPr>
        <w:spacing w:before="120"/>
        <w:ind w:left="690" w:hanging="240"/>
        <w:rPr>
          <w:rFonts w:ascii="宋体" w:eastAsia="宋体" w:hAnsi="Times New Roman"/>
          <w:color w:val="000000"/>
        </w:rPr>
      </w:pPr>
      <w:r w:rsidRPr="00D91D82">
        <w:rPr>
          <w:rFonts w:ascii="宋体" w:eastAsia="宋体" w:hAnsi="Times New Roman" w:hint="eastAsia"/>
          <w:color w:val="000000"/>
        </w:rPr>
        <w:t>代表摩根大通为其设立合资证券公司提供法律服务</w:t>
      </w:r>
    </w:p>
    <w:p w14:paraId="08434B3E" w14:textId="77777777" w:rsidR="00D91D82" w:rsidRDefault="00D91D82" w:rsidP="00D91D82">
      <w:pPr>
        <w:pStyle w:val="af5"/>
        <w:numPr>
          <w:ilvl w:val="0"/>
          <w:numId w:val="19"/>
        </w:numPr>
        <w:spacing w:before="120"/>
        <w:ind w:left="690" w:hanging="240"/>
        <w:rPr>
          <w:rFonts w:ascii="宋体" w:eastAsia="宋体" w:hAnsi="Times New Roman"/>
          <w:color w:val="000000"/>
        </w:rPr>
      </w:pPr>
      <w:r w:rsidRPr="00D91D82">
        <w:rPr>
          <w:rFonts w:ascii="宋体" w:eastAsia="宋体" w:hAnsi="Times New Roman" w:hint="eastAsia"/>
          <w:color w:val="000000"/>
        </w:rPr>
        <w:t>代表</w:t>
      </w:r>
      <w:r w:rsidRPr="00D91D82">
        <w:rPr>
          <w:rFonts w:ascii="宋体" w:eastAsia="宋体" w:hAnsi="Times New Roman"/>
          <w:color w:val="000000"/>
        </w:rPr>
        <w:t>ITM与中国同辐就生产和销售放射性药物的业务合作提供法律服务</w:t>
      </w:r>
    </w:p>
    <w:p w14:paraId="04EE9BC1" w14:textId="77777777" w:rsidR="00D91D82" w:rsidRDefault="00D91D82" w:rsidP="00D91D82">
      <w:pPr>
        <w:pStyle w:val="af5"/>
        <w:spacing w:before="120"/>
        <w:rPr>
          <w:rFonts w:ascii="宋体" w:eastAsia="宋体" w:hAnsi="Times New Roman"/>
          <w:color w:val="000000"/>
        </w:rPr>
      </w:pPr>
      <w:r w:rsidRPr="00D91D82">
        <w:rPr>
          <w:rFonts w:ascii="宋体" w:eastAsia="宋体" w:hAnsi="Times New Roman" w:hint="eastAsia"/>
          <w:color w:val="000000"/>
        </w:rPr>
        <w:t>一般公司事务</w:t>
      </w:r>
    </w:p>
    <w:p w14:paraId="048AD84E" w14:textId="77777777" w:rsidR="00D91D82" w:rsidRDefault="00D91D82" w:rsidP="00D91D82">
      <w:pPr>
        <w:pStyle w:val="af5"/>
        <w:numPr>
          <w:ilvl w:val="0"/>
          <w:numId w:val="20"/>
        </w:numPr>
        <w:spacing w:before="120"/>
        <w:ind w:left="690" w:hanging="240"/>
        <w:rPr>
          <w:rFonts w:ascii="宋体" w:eastAsia="宋体" w:hAnsi="Times New Roman"/>
          <w:color w:val="000000"/>
        </w:rPr>
      </w:pPr>
      <w:r w:rsidRPr="00D91D82">
        <w:rPr>
          <w:rFonts w:ascii="宋体" w:eastAsia="宋体" w:hAnsi="Times New Roman" w:hint="eastAsia"/>
          <w:color w:val="000000"/>
        </w:rPr>
        <w:t>为多家跨国企业提供常年法律服务，包括飞利浦、路特斯汽车、利乐、金佰利、通用电气、希尔顿、萧氏地毯和加拿大丰业银行</w:t>
      </w:r>
    </w:p>
    <w:p w14:paraId="614153D5" w14:textId="77777777" w:rsidR="00D91D82" w:rsidRDefault="00D91D82" w:rsidP="00D91D82">
      <w:pPr>
        <w:pStyle w:val="af5"/>
        <w:spacing w:after="0" w:line="480" w:lineRule="auto"/>
        <w:rPr>
          <w:rFonts w:ascii="宋体" w:eastAsia="宋体" w:hAnsi="宋体"/>
          <w:b/>
          <w:sz w:val="24"/>
        </w:rPr>
      </w:pPr>
      <w:r w:rsidRPr="00D91D82">
        <w:rPr>
          <w:rFonts w:ascii="宋体" w:eastAsia="宋体" w:hAnsi="宋体" w:hint="eastAsia"/>
          <w:b/>
          <w:sz w:val="24"/>
        </w:rPr>
        <w:t>教育背景</w:t>
      </w:r>
    </w:p>
    <w:p w14:paraId="0F47A46D" w14:textId="77777777" w:rsidR="00D91D82" w:rsidRDefault="00D91D82" w:rsidP="00D91D82">
      <w:pPr>
        <w:pStyle w:val="af5"/>
        <w:numPr>
          <w:ilvl w:val="0"/>
          <w:numId w:val="21"/>
        </w:numPr>
        <w:spacing w:before="120"/>
        <w:ind w:left="690" w:hanging="240"/>
        <w:rPr>
          <w:rFonts w:ascii="宋体" w:eastAsia="宋体" w:hAnsi="Times New Roman"/>
          <w:color w:val="000000"/>
        </w:rPr>
      </w:pPr>
      <w:r w:rsidRPr="00D91D82">
        <w:rPr>
          <w:rFonts w:ascii="宋体" w:eastAsia="宋体" w:hAnsi="Times New Roman" w:hint="eastAsia"/>
          <w:color w:val="000000"/>
        </w:rPr>
        <w:t>华东政法大学，法学学士</w:t>
      </w:r>
    </w:p>
    <w:p w14:paraId="02FBD433" w14:textId="77777777" w:rsidR="00D91D82" w:rsidRDefault="00D91D82" w:rsidP="00D91D82">
      <w:pPr>
        <w:pStyle w:val="af5"/>
        <w:numPr>
          <w:ilvl w:val="0"/>
          <w:numId w:val="22"/>
        </w:numPr>
        <w:spacing w:before="120"/>
        <w:ind w:left="690" w:hanging="240"/>
        <w:rPr>
          <w:rFonts w:ascii="宋体" w:eastAsia="宋体" w:hAnsi="Times New Roman"/>
          <w:color w:val="000000"/>
        </w:rPr>
      </w:pPr>
      <w:r w:rsidRPr="00D91D82">
        <w:rPr>
          <w:rFonts w:ascii="宋体" w:eastAsia="宋体" w:hAnsi="Times New Roman" w:hint="eastAsia"/>
          <w:color w:val="000000"/>
        </w:rPr>
        <w:t>英国利兹大学，法学硕士</w:t>
      </w:r>
    </w:p>
    <w:p w14:paraId="52963605" w14:textId="77777777" w:rsidR="00D91D82" w:rsidRDefault="00D91D82" w:rsidP="00D91D82">
      <w:pPr>
        <w:pStyle w:val="af5"/>
        <w:numPr>
          <w:ilvl w:val="0"/>
          <w:numId w:val="23"/>
        </w:numPr>
        <w:spacing w:before="120"/>
        <w:ind w:left="690" w:hanging="240"/>
        <w:rPr>
          <w:rFonts w:ascii="宋体" w:eastAsia="宋体" w:hAnsi="Times New Roman"/>
          <w:color w:val="000000"/>
        </w:rPr>
      </w:pPr>
      <w:r w:rsidRPr="00D91D82">
        <w:rPr>
          <w:rFonts w:ascii="宋体" w:eastAsia="宋体" w:hAnsi="Times New Roman" w:hint="eastAsia"/>
          <w:color w:val="000000"/>
        </w:rPr>
        <w:t>伦敦政治经济学院，法学硕士</w:t>
      </w:r>
    </w:p>
    <w:p w14:paraId="71EEEBE2" w14:textId="77777777" w:rsidR="00D91D82" w:rsidRDefault="00D91D82" w:rsidP="00D91D82">
      <w:pPr>
        <w:pStyle w:val="af5"/>
        <w:spacing w:after="0" w:line="480" w:lineRule="auto"/>
        <w:rPr>
          <w:rFonts w:ascii="宋体" w:eastAsia="宋体" w:hAnsi="宋体"/>
          <w:b/>
          <w:sz w:val="24"/>
        </w:rPr>
      </w:pPr>
      <w:r w:rsidRPr="00D91D82">
        <w:rPr>
          <w:rFonts w:ascii="宋体" w:eastAsia="宋体" w:hAnsi="宋体" w:hint="eastAsia"/>
          <w:b/>
          <w:sz w:val="24"/>
        </w:rPr>
        <w:t>执业资格</w:t>
      </w:r>
    </w:p>
    <w:p w14:paraId="795952A7" w14:textId="77777777" w:rsidR="00D91D82" w:rsidRDefault="00D91D82" w:rsidP="00D91D82">
      <w:pPr>
        <w:pStyle w:val="af5"/>
        <w:numPr>
          <w:ilvl w:val="0"/>
          <w:numId w:val="24"/>
        </w:numPr>
        <w:spacing w:before="120"/>
        <w:ind w:left="690" w:hanging="240"/>
        <w:rPr>
          <w:rFonts w:ascii="宋体" w:eastAsia="宋体" w:hAnsi="Times New Roman"/>
          <w:color w:val="000000"/>
        </w:rPr>
      </w:pPr>
      <w:r w:rsidRPr="00D91D82">
        <w:rPr>
          <w:rFonts w:ascii="宋体" w:eastAsia="宋体" w:hAnsi="Times New Roman" w:hint="eastAsia"/>
          <w:color w:val="000000"/>
        </w:rPr>
        <w:t>中华人民共和国执业律师</w:t>
      </w:r>
    </w:p>
    <w:p w14:paraId="0614DD62" w14:textId="77777777" w:rsidR="00D91D82" w:rsidRDefault="00D91D82" w:rsidP="00D91D82">
      <w:pPr>
        <w:pStyle w:val="af5"/>
        <w:spacing w:after="0" w:line="480" w:lineRule="auto"/>
        <w:rPr>
          <w:rFonts w:ascii="宋体" w:eastAsia="宋体" w:hAnsi="宋体"/>
          <w:b/>
          <w:sz w:val="24"/>
        </w:rPr>
      </w:pPr>
      <w:r w:rsidRPr="00D91D82">
        <w:rPr>
          <w:rFonts w:ascii="宋体" w:eastAsia="宋体" w:hAnsi="宋体" w:hint="eastAsia"/>
          <w:b/>
          <w:sz w:val="24"/>
        </w:rPr>
        <w:t>职业背景</w:t>
      </w:r>
    </w:p>
    <w:p w14:paraId="4F0A196B" w14:textId="17EE5987" w:rsidR="00A46A04" w:rsidRPr="00D91D82" w:rsidRDefault="00D91D82" w:rsidP="00D91D82">
      <w:pPr>
        <w:pStyle w:val="af5"/>
        <w:numPr>
          <w:ilvl w:val="0"/>
          <w:numId w:val="25"/>
        </w:numPr>
        <w:spacing w:before="120"/>
        <w:ind w:left="690" w:hanging="240"/>
        <w:rPr>
          <w:rFonts w:ascii="宋体" w:eastAsia="宋体" w:hAnsi="Times New Roman"/>
          <w:color w:val="000000"/>
        </w:rPr>
      </w:pPr>
      <w:r w:rsidRPr="00D91D82">
        <w:rPr>
          <w:rFonts w:ascii="宋体" w:eastAsia="宋体" w:hAnsi="Times New Roman" w:hint="eastAsia"/>
          <w:color w:val="000000"/>
        </w:rPr>
        <w:t>徐君楷律师于</w:t>
      </w:r>
      <w:r w:rsidRPr="00D91D82">
        <w:rPr>
          <w:rFonts w:ascii="宋体" w:eastAsia="宋体" w:hAnsi="Times New Roman"/>
          <w:color w:val="000000"/>
        </w:rPr>
        <w:t>2013年加入方达律师事务所。</w:t>
      </w:r>
    </w:p>
    <w:sectPr w:rsidR="00A46A04" w:rsidRPr="00D91D8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2697"/>
    <w:multiLevelType w:val="singleLevel"/>
    <w:tmpl w:val="4D122D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C5427"/>
    <w:multiLevelType w:val="singleLevel"/>
    <w:tmpl w:val="47E6C8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2E6B08"/>
    <w:multiLevelType w:val="singleLevel"/>
    <w:tmpl w:val="7E04F9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D66A54"/>
    <w:multiLevelType w:val="singleLevel"/>
    <w:tmpl w:val="33D85A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FD2854"/>
    <w:multiLevelType w:val="singleLevel"/>
    <w:tmpl w:val="AA1208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C9318A"/>
    <w:multiLevelType w:val="singleLevel"/>
    <w:tmpl w:val="AB4893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18132D"/>
    <w:multiLevelType w:val="singleLevel"/>
    <w:tmpl w:val="5BD80A4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80736C"/>
    <w:multiLevelType w:val="singleLevel"/>
    <w:tmpl w:val="C62879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EF0306"/>
    <w:multiLevelType w:val="singleLevel"/>
    <w:tmpl w:val="5BB216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FD75CE0"/>
    <w:multiLevelType w:val="singleLevel"/>
    <w:tmpl w:val="097A11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1749FF"/>
    <w:multiLevelType w:val="singleLevel"/>
    <w:tmpl w:val="FEE891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D910116"/>
    <w:multiLevelType w:val="singleLevel"/>
    <w:tmpl w:val="9E48A3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CD59BD"/>
    <w:multiLevelType w:val="singleLevel"/>
    <w:tmpl w:val="4824E4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DB6A28"/>
    <w:multiLevelType w:val="singleLevel"/>
    <w:tmpl w:val="47AAD8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1554431"/>
    <w:multiLevelType w:val="singleLevel"/>
    <w:tmpl w:val="5BD80A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5943C9"/>
    <w:multiLevelType w:val="singleLevel"/>
    <w:tmpl w:val="3CB8B01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5824B4"/>
    <w:multiLevelType w:val="singleLevel"/>
    <w:tmpl w:val="D65E4E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BCD6B4E"/>
    <w:multiLevelType w:val="singleLevel"/>
    <w:tmpl w:val="E90611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1C181E"/>
    <w:multiLevelType w:val="singleLevel"/>
    <w:tmpl w:val="510CAE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08A3A86"/>
    <w:multiLevelType w:val="singleLevel"/>
    <w:tmpl w:val="2338997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FE77EB"/>
    <w:multiLevelType w:val="singleLevel"/>
    <w:tmpl w:val="43F0AD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AB67675"/>
    <w:multiLevelType w:val="singleLevel"/>
    <w:tmpl w:val="522CC3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E2B1944"/>
    <w:multiLevelType w:val="singleLevel"/>
    <w:tmpl w:val="0742D9A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14"/>
  </w:num>
  <w:num w:numId="4">
    <w:abstractNumId w:val="8"/>
  </w:num>
  <w:num w:numId="5">
    <w:abstractNumId w:val="12"/>
  </w:num>
  <w:num w:numId="6">
    <w:abstractNumId w:val="13"/>
  </w:num>
  <w:num w:numId="7">
    <w:abstractNumId w:val="21"/>
  </w:num>
  <w:num w:numId="8">
    <w:abstractNumId w:val="11"/>
  </w:num>
  <w:num w:numId="9">
    <w:abstractNumId w:val="17"/>
  </w:num>
  <w:num w:numId="10">
    <w:abstractNumId w:val="19"/>
  </w:num>
  <w:num w:numId="11">
    <w:abstractNumId w:val="20"/>
  </w:num>
  <w:num w:numId="12">
    <w:abstractNumId w:val="5"/>
  </w:num>
  <w:num w:numId="13">
    <w:abstractNumId w:val="0"/>
  </w:num>
  <w:num w:numId="14">
    <w:abstractNumId w:val="23"/>
  </w:num>
  <w:num w:numId="15">
    <w:abstractNumId w:val="2"/>
  </w:num>
  <w:num w:numId="16">
    <w:abstractNumId w:val="15"/>
  </w:num>
  <w:num w:numId="17">
    <w:abstractNumId w:val="22"/>
  </w:num>
  <w:num w:numId="18">
    <w:abstractNumId w:val="18"/>
  </w:num>
  <w:num w:numId="19">
    <w:abstractNumId w:val="4"/>
  </w:num>
  <w:num w:numId="20">
    <w:abstractNumId w:val="1"/>
  </w:num>
  <w:num w:numId="21">
    <w:abstractNumId w:val="24"/>
  </w:num>
  <w:num w:numId="22">
    <w:abstractNumId w:val="7"/>
  </w:num>
  <w:num w:numId="23">
    <w:abstractNumId w:val="3"/>
  </w:num>
  <w:num w:numId="24">
    <w:abstractNumId w:val="6"/>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1D82"/>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1D82"/>
    <w:pPr>
      <w:spacing w:after="120"/>
    </w:pPr>
  </w:style>
  <w:style w:type="character" w:customStyle="1" w:styleId="af6">
    <w:name w:val="正文文本 字符"/>
    <w:basedOn w:val="a0"/>
    <w:link w:val="af5"/>
    <w:uiPriority w:val="99"/>
    <w:rsid w:val="00D91D8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F8515-A249-48FC-9A70-5DCF8E8A2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123</Words>
  <Characters>705</Characters>
  <Application>Microsoft Office Word</Application>
  <DocSecurity>0</DocSecurity>
  <Lines>5</Lines>
  <Paragraphs>1</Paragraphs>
  <ScaleCrop>false</ScaleCrop>
  <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2026-05-31T03:42:00Z</dcterms:created>
  <dcterms:modified xsi:type="dcterms:W3CDTF">2026-05-31T03:42:00Z</dcterms:modified>
</cp:coreProperties>
</file>