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10F90C7" w:rsidR="0049405C" w:rsidRPr="00187BAA" w:rsidRDefault="00E246D6" w:rsidP="00E246D6">
            <w:pPr>
              <w:spacing w:line="720" w:lineRule="auto"/>
              <w:rPr>
                <w:rFonts w:ascii="宋体" w:eastAsia="宋体" w:hAnsi="宋体"/>
                <w:color w:val="545551"/>
              </w:rPr>
            </w:pPr>
            <w:bookmarkStart w:id="0" w:name="xingming"/>
            <w:bookmarkStart w:id="1" w:name="_GoBack"/>
            <w:bookmarkEnd w:id="1"/>
            <w:r w:rsidRPr="00E246D6">
              <w:rPr>
                <w:rFonts w:ascii="宋体" w:eastAsia="宋体" w:hAnsi="Times New Roman" w:hint="eastAsia"/>
                <w:b/>
                <w:color w:val="000000"/>
                <w:sz w:val="48"/>
              </w:rPr>
              <w:t>肖春晖</w:t>
            </w:r>
            <w:bookmarkEnd w:id="0"/>
          </w:p>
          <w:p w14:paraId="706EB16B" w14:textId="64AD72F9" w:rsidR="0049405C" w:rsidRPr="00187BAA" w:rsidRDefault="00E246D6" w:rsidP="00E246D6">
            <w:pPr>
              <w:spacing w:line="360" w:lineRule="auto"/>
              <w:rPr>
                <w:rFonts w:ascii="宋体" w:eastAsia="宋体" w:hAnsi="宋体"/>
                <w:b/>
                <w:bCs/>
                <w:color w:val="545551"/>
              </w:rPr>
            </w:pPr>
            <w:bookmarkStart w:id="2" w:name="didian"/>
            <w:r w:rsidRPr="00E246D6">
              <w:rPr>
                <w:rFonts w:ascii="宋体" w:eastAsia="宋体" w:hAnsi="Times New Roman" w:hint="eastAsia"/>
                <w:b/>
                <w:bCs/>
                <w:color w:val="000000"/>
              </w:rPr>
              <w:t>合伙人·上海</w:t>
            </w:r>
            <w:r w:rsidRPr="00E246D6">
              <w:rPr>
                <w:rFonts w:ascii="宋体" w:eastAsia="宋体" w:hAnsi="Times New Roman"/>
                <w:b/>
                <w:bCs/>
                <w:color w:val="000000"/>
              </w:rPr>
              <w:t xml:space="preserve"> | 深圳</w:t>
            </w:r>
            <w:bookmarkEnd w:id="2"/>
          </w:p>
          <w:p w14:paraId="6199424A" w14:textId="6D20B5F0" w:rsidR="0049405C" w:rsidRPr="00187BAA" w:rsidRDefault="00E246D6" w:rsidP="00E246D6">
            <w:pPr>
              <w:spacing w:line="360" w:lineRule="auto"/>
              <w:rPr>
                <w:rFonts w:ascii="宋体" w:eastAsia="宋体" w:hAnsi="宋体"/>
                <w:color w:val="545551"/>
              </w:rPr>
            </w:pPr>
            <w:bookmarkStart w:id="3" w:name="dianhua"/>
            <w:r w:rsidRPr="00E246D6">
              <w:rPr>
                <w:rFonts w:ascii="宋体" w:eastAsia="宋体" w:hAnsi="Times New Roman"/>
                <w:color w:val="000000"/>
              </w:rPr>
              <w:t xml:space="preserve">+86 21 6263 5937 / +86 755 8159 3519 </w:t>
            </w:r>
            <w:bookmarkEnd w:id="3"/>
          </w:p>
          <w:p w14:paraId="4F910ACA" w14:textId="1AF09F37" w:rsidR="0049405C" w:rsidRPr="00187BAA" w:rsidRDefault="00E246D6" w:rsidP="00E246D6">
            <w:pPr>
              <w:spacing w:line="360" w:lineRule="auto"/>
              <w:rPr>
                <w:rFonts w:ascii="宋体" w:eastAsia="宋体" w:hAnsi="宋体"/>
                <w:color w:val="000000"/>
              </w:rPr>
            </w:pPr>
            <w:bookmarkStart w:id="4" w:name="youxiang"/>
            <w:r w:rsidRPr="00E246D6">
              <w:rPr>
                <w:rFonts w:ascii="宋体" w:eastAsia="宋体" w:hAnsi="Times New Roman"/>
                <w:color w:val="000000"/>
              </w:rPr>
              <w:t>patrick.xiao@fangdalaw.com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1781B51" w:rsidR="0049405C" w:rsidRPr="00187BAA" w:rsidRDefault="00E246D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7BCB8A2" wp14:editId="0B51926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C18D188" w:rsidR="009465FB" w:rsidRPr="00187BAA" w:rsidRDefault="00E246D6" w:rsidP="007177F3">
            <w:pPr>
              <w:rPr>
                <w:rFonts w:ascii="宋体" w:eastAsia="宋体" w:hAnsi="宋体"/>
                <w:color w:val="000000"/>
                <w:szCs w:val="21"/>
              </w:rPr>
            </w:pPr>
            <w:bookmarkStart w:id="6" w:name="zhiyelingyu"/>
            <w:r w:rsidRPr="00E246D6">
              <w:rPr>
                <w:rFonts w:ascii="宋体" w:eastAsia="宋体" w:hAnsi="Times New Roman" w:hint="eastAsia"/>
                <w:color w:val="000000"/>
                <w:szCs w:val="21"/>
              </w:rPr>
              <w:t>肖春晖律师的执业领域为争议解决与合规事务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8B16C29" w14:textId="77777777" w:rsidR="00E246D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8AE6C0E" w14:textId="77777777" w:rsidR="00E246D6" w:rsidRDefault="00E246D6" w:rsidP="00E246D6">
      <w:pPr>
        <w:pStyle w:val="af5"/>
        <w:spacing w:before="120"/>
        <w:rPr>
          <w:rFonts w:ascii="宋体" w:eastAsia="宋体" w:hAnsi="Times New Roman"/>
          <w:color w:val="000000"/>
        </w:rPr>
      </w:pPr>
      <w:r w:rsidRPr="00E246D6">
        <w:rPr>
          <w:rFonts w:ascii="宋体" w:eastAsia="宋体" w:hAnsi="Times New Roman" w:hint="eastAsia"/>
          <w:color w:val="000000"/>
        </w:rPr>
        <w:t>肖春晖律师经常代表上市公司、股权投资基金、私募基金、金融机构以及外商投资企业处理大型复杂的商事争议，案件类型包括上市公司并购重组争议、投融资争议、合资公司争议、公司治理及控制权争夺、各类商事合同争议以及民刑交叉案件等。此外，肖律师在证券市场行政执法、反腐败调查、海关等合规领域具有相当的经验。</w:t>
      </w:r>
    </w:p>
    <w:p w14:paraId="7E5E9CCC" w14:textId="77777777" w:rsidR="00E246D6" w:rsidRDefault="00E246D6" w:rsidP="00E246D6">
      <w:pPr>
        <w:pStyle w:val="af5"/>
        <w:spacing w:after="0" w:line="480" w:lineRule="auto"/>
        <w:rPr>
          <w:rFonts w:ascii="宋体" w:eastAsia="宋体" w:hAnsi="宋体"/>
          <w:b/>
          <w:sz w:val="24"/>
        </w:rPr>
      </w:pPr>
      <w:r w:rsidRPr="00E246D6">
        <w:rPr>
          <w:rFonts w:ascii="宋体" w:eastAsia="宋体" w:hAnsi="宋体" w:hint="eastAsia"/>
          <w:b/>
          <w:sz w:val="24"/>
        </w:rPr>
        <w:t>近期代理的主要案件</w:t>
      </w:r>
    </w:p>
    <w:p w14:paraId="411A6697" w14:textId="77777777" w:rsidR="00E246D6" w:rsidRDefault="00E246D6" w:rsidP="00E246D6">
      <w:pPr>
        <w:pStyle w:val="af5"/>
        <w:spacing w:before="120"/>
        <w:rPr>
          <w:rFonts w:ascii="宋体" w:eastAsia="宋体" w:hAnsi="Times New Roman"/>
          <w:color w:val="000000"/>
        </w:rPr>
      </w:pPr>
      <w:r w:rsidRPr="00E246D6">
        <w:rPr>
          <w:rFonts w:ascii="宋体" w:eastAsia="宋体" w:hAnsi="Times New Roman" w:hint="eastAsia"/>
          <w:color w:val="000000"/>
        </w:rPr>
        <w:t>与上市公司相关的争议</w:t>
      </w:r>
    </w:p>
    <w:p w14:paraId="64A17AD4" w14:textId="77777777" w:rsidR="00E246D6" w:rsidRDefault="00E246D6" w:rsidP="00E246D6">
      <w:pPr>
        <w:pStyle w:val="af5"/>
        <w:numPr>
          <w:ilvl w:val="0"/>
          <w:numId w:val="4"/>
        </w:numPr>
        <w:spacing w:before="120"/>
        <w:ind w:left="690" w:hanging="240"/>
        <w:rPr>
          <w:rFonts w:ascii="宋体" w:eastAsia="宋体" w:hAnsi="Times New Roman"/>
          <w:color w:val="000000"/>
        </w:rPr>
      </w:pPr>
      <w:r w:rsidRPr="00E246D6">
        <w:rPr>
          <w:rFonts w:ascii="宋体" w:eastAsia="宋体" w:hAnsi="Times New Roman" w:hint="eastAsia"/>
          <w:color w:val="000000"/>
        </w:rPr>
        <w:t>代表一家</w:t>
      </w:r>
      <w:r w:rsidRPr="00E246D6">
        <w:rPr>
          <w:rFonts w:ascii="宋体" w:eastAsia="宋体" w:hAnsi="Times New Roman"/>
          <w:color w:val="000000"/>
        </w:rPr>
        <w:t>A股上市企业处理其与目标公司原股东之间因重大资产重组及业绩对赌安排产生的一系列争议</w:t>
      </w:r>
    </w:p>
    <w:p w14:paraId="0ADBE8B1" w14:textId="77777777" w:rsidR="00E246D6" w:rsidRDefault="00E246D6" w:rsidP="00E246D6">
      <w:pPr>
        <w:pStyle w:val="af5"/>
        <w:numPr>
          <w:ilvl w:val="0"/>
          <w:numId w:val="5"/>
        </w:numPr>
        <w:spacing w:before="120"/>
        <w:ind w:left="690" w:hanging="240"/>
        <w:rPr>
          <w:rFonts w:ascii="宋体" w:eastAsia="宋体" w:hAnsi="Times New Roman"/>
          <w:color w:val="000000"/>
        </w:rPr>
      </w:pPr>
      <w:r w:rsidRPr="00E246D6">
        <w:rPr>
          <w:rFonts w:ascii="宋体" w:eastAsia="宋体" w:hAnsi="Times New Roman" w:hint="eastAsia"/>
          <w:color w:val="000000"/>
        </w:rPr>
        <w:t>就因重大资产重组及业绩对赌安排产生的业绩对赌争议和公司控制权纠纷，为另一家</w:t>
      </w:r>
      <w:r w:rsidRPr="00E246D6">
        <w:rPr>
          <w:rFonts w:ascii="宋体" w:eastAsia="宋体" w:hAnsi="Times New Roman"/>
          <w:color w:val="000000"/>
        </w:rPr>
        <w:t>A股上市公司提供法律分析意见</w:t>
      </w:r>
    </w:p>
    <w:p w14:paraId="5AB84280" w14:textId="77777777" w:rsidR="00E246D6" w:rsidRDefault="00E246D6" w:rsidP="00E246D6">
      <w:pPr>
        <w:pStyle w:val="af5"/>
        <w:numPr>
          <w:ilvl w:val="0"/>
          <w:numId w:val="6"/>
        </w:numPr>
        <w:spacing w:before="120"/>
        <w:ind w:left="690" w:hanging="240"/>
        <w:rPr>
          <w:rFonts w:ascii="宋体" w:eastAsia="宋体" w:hAnsi="Times New Roman"/>
          <w:color w:val="000000"/>
        </w:rPr>
      </w:pPr>
      <w:r w:rsidRPr="00E246D6">
        <w:rPr>
          <w:rFonts w:ascii="宋体" w:eastAsia="宋体" w:hAnsi="Times New Roman" w:hint="eastAsia"/>
          <w:color w:val="000000"/>
        </w:rPr>
        <w:t>就一家</w:t>
      </w:r>
      <w:r w:rsidRPr="00E246D6">
        <w:rPr>
          <w:rFonts w:ascii="宋体" w:eastAsia="宋体" w:hAnsi="Times New Roman"/>
          <w:color w:val="000000"/>
        </w:rPr>
        <w:t>A股上市公司的母公司股权收购事宜，向一家知名的大型国有企业下属投资公司提供法律分析意见</w:t>
      </w:r>
    </w:p>
    <w:p w14:paraId="67107A00" w14:textId="77777777" w:rsidR="00E246D6" w:rsidRDefault="00E246D6" w:rsidP="00E246D6">
      <w:pPr>
        <w:pStyle w:val="af5"/>
        <w:numPr>
          <w:ilvl w:val="0"/>
          <w:numId w:val="7"/>
        </w:numPr>
        <w:spacing w:before="120"/>
        <w:ind w:left="690" w:hanging="240"/>
        <w:rPr>
          <w:rFonts w:ascii="宋体" w:eastAsia="宋体" w:hAnsi="Times New Roman"/>
          <w:color w:val="000000"/>
        </w:rPr>
      </w:pPr>
      <w:r w:rsidRPr="00E246D6">
        <w:rPr>
          <w:rFonts w:ascii="宋体" w:eastAsia="宋体" w:hAnsi="Times New Roman" w:hint="eastAsia"/>
          <w:color w:val="000000"/>
        </w:rPr>
        <w:t>就因重大资产重组及业绩对赌安排产生的争议，向一家</w:t>
      </w:r>
      <w:r w:rsidRPr="00E246D6">
        <w:rPr>
          <w:rFonts w:ascii="宋体" w:eastAsia="宋体" w:hAnsi="Times New Roman"/>
          <w:color w:val="000000"/>
        </w:rPr>
        <w:t>A股上市公司提供法律分析意见</w:t>
      </w:r>
    </w:p>
    <w:p w14:paraId="28624D77" w14:textId="77777777" w:rsidR="00E246D6" w:rsidRDefault="00E246D6" w:rsidP="00E246D6">
      <w:pPr>
        <w:pStyle w:val="af5"/>
        <w:numPr>
          <w:ilvl w:val="0"/>
          <w:numId w:val="8"/>
        </w:numPr>
        <w:spacing w:before="120"/>
        <w:ind w:left="690" w:hanging="240"/>
        <w:rPr>
          <w:rFonts w:ascii="宋体" w:eastAsia="宋体" w:hAnsi="Times New Roman"/>
          <w:color w:val="000000"/>
        </w:rPr>
      </w:pPr>
      <w:r w:rsidRPr="00E246D6">
        <w:rPr>
          <w:rFonts w:ascii="宋体" w:eastAsia="宋体" w:hAnsi="Times New Roman" w:hint="eastAsia"/>
          <w:color w:val="000000"/>
        </w:rPr>
        <w:t>代表一家私募股权投资基金，就某</w:t>
      </w:r>
      <w:r w:rsidRPr="00E246D6">
        <w:rPr>
          <w:rFonts w:ascii="宋体" w:eastAsia="宋体" w:hAnsi="Times New Roman"/>
          <w:color w:val="000000"/>
        </w:rPr>
        <w:t>A股上市公司单方面终止重大资产重组方案的违约行为采取法律行动</w:t>
      </w:r>
    </w:p>
    <w:p w14:paraId="331EAE97" w14:textId="77777777" w:rsidR="00E246D6" w:rsidRDefault="00E246D6" w:rsidP="00E246D6">
      <w:pPr>
        <w:pStyle w:val="af5"/>
        <w:spacing w:before="120"/>
        <w:rPr>
          <w:rFonts w:ascii="宋体" w:eastAsia="宋体" w:hAnsi="Times New Roman"/>
          <w:color w:val="000000"/>
        </w:rPr>
      </w:pPr>
      <w:r w:rsidRPr="00E246D6">
        <w:rPr>
          <w:rFonts w:ascii="宋体" w:eastAsia="宋体" w:hAnsi="Times New Roman" w:hint="eastAsia"/>
          <w:color w:val="000000"/>
        </w:rPr>
        <w:t>投融资</w:t>
      </w:r>
      <w:r w:rsidRPr="00E246D6">
        <w:rPr>
          <w:rFonts w:ascii="宋体" w:eastAsia="宋体" w:hAnsi="Times New Roman"/>
          <w:color w:val="000000"/>
        </w:rPr>
        <w:t>/合资公司/公司控制权争议</w:t>
      </w:r>
    </w:p>
    <w:p w14:paraId="0249064F" w14:textId="77777777" w:rsidR="00E246D6" w:rsidRDefault="00E246D6" w:rsidP="00E246D6">
      <w:pPr>
        <w:pStyle w:val="af5"/>
        <w:numPr>
          <w:ilvl w:val="0"/>
          <w:numId w:val="9"/>
        </w:numPr>
        <w:spacing w:before="120"/>
        <w:ind w:left="690" w:hanging="240"/>
        <w:rPr>
          <w:rFonts w:ascii="宋体" w:eastAsia="宋体" w:hAnsi="Times New Roman"/>
          <w:color w:val="000000"/>
        </w:rPr>
      </w:pPr>
      <w:r w:rsidRPr="00E246D6">
        <w:rPr>
          <w:rFonts w:ascii="宋体" w:eastAsia="宋体" w:hAnsi="Times New Roman" w:hint="eastAsia"/>
          <w:color w:val="000000"/>
        </w:rPr>
        <w:t>代表一家知名医疗器械生产企业处理其与合作伙伴之间关于中国子公司的增资及股权转让的一系列纠纷（争议标的总金额超过人民币</w:t>
      </w:r>
      <w:r w:rsidRPr="00E246D6">
        <w:rPr>
          <w:rFonts w:ascii="宋体" w:eastAsia="宋体" w:hAnsi="Times New Roman"/>
          <w:color w:val="000000"/>
        </w:rPr>
        <w:t>21亿元）</w:t>
      </w:r>
    </w:p>
    <w:p w14:paraId="3419D99C" w14:textId="77777777" w:rsidR="00E246D6" w:rsidRDefault="00E246D6" w:rsidP="00E246D6">
      <w:pPr>
        <w:pStyle w:val="af5"/>
        <w:numPr>
          <w:ilvl w:val="0"/>
          <w:numId w:val="10"/>
        </w:numPr>
        <w:spacing w:before="120"/>
        <w:ind w:left="690" w:hanging="240"/>
        <w:rPr>
          <w:rFonts w:ascii="宋体" w:eastAsia="宋体" w:hAnsi="Times New Roman"/>
          <w:color w:val="000000"/>
        </w:rPr>
      </w:pPr>
      <w:r w:rsidRPr="00E246D6">
        <w:rPr>
          <w:rFonts w:ascii="宋体" w:eastAsia="宋体" w:hAnsi="Times New Roman" w:hint="eastAsia"/>
          <w:color w:val="000000"/>
        </w:rPr>
        <w:t>就投资过程中的合资公司争议，向一家金融集团下属企业提供法律分析意见（争议标的金额人民币</w:t>
      </w:r>
      <w:r w:rsidRPr="00E246D6">
        <w:rPr>
          <w:rFonts w:ascii="宋体" w:eastAsia="宋体" w:hAnsi="Times New Roman"/>
          <w:color w:val="000000"/>
        </w:rPr>
        <w:t>1.5亿元）</w:t>
      </w:r>
    </w:p>
    <w:p w14:paraId="327C18BE" w14:textId="77777777" w:rsidR="00E246D6" w:rsidRDefault="00E246D6" w:rsidP="00E246D6">
      <w:pPr>
        <w:pStyle w:val="af5"/>
        <w:numPr>
          <w:ilvl w:val="0"/>
          <w:numId w:val="11"/>
        </w:numPr>
        <w:spacing w:before="120"/>
        <w:ind w:left="690" w:hanging="240"/>
        <w:rPr>
          <w:rFonts w:ascii="宋体" w:eastAsia="宋体" w:hAnsi="Times New Roman"/>
          <w:color w:val="000000"/>
        </w:rPr>
      </w:pPr>
      <w:r w:rsidRPr="00E246D6">
        <w:rPr>
          <w:rFonts w:ascii="宋体" w:eastAsia="宋体" w:hAnsi="Times New Roman" w:hint="eastAsia"/>
          <w:color w:val="000000"/>
        </w:rPr>
        <w:t>代表一家知名服装品牌处理其与合作伙伴之间关于合资公司的一系列纠纷</w:t>
      </w:r>
    </w:p>
    <w:p w14:paraId="0868479E" w14:textId="77777777" w:rsidR="00E246D6" w:rsidRDefault="00E246D6" w:rsidP="00E246D6">
      <w:pPr>
        <w:pStyle w:val="af5"/>
        <w:numPr>
          <w:ilvl w:val="0"/>
          <w:numId w:val="12"/>
        </w:numPr>
        <w:spacing w:before="120"/>
        <w:ind w:left="690" w:hanging="240"/>
        <w:rPr>
          <w:rFonts w:ascii="宋体" w:eastAsia="宋体" w:hAnsi="Times New Roman"/>
          <w:color w:val="000000"/>
        </w:rPr>
      </w:pPr>
      <w:r w:rsidRPr="00E246D6">
        <w:rPr>
          <w:rFonts w:ascii="宋体" w:eastAsia="宋体" w:hAnsi="Times New Roman" w:hint="eastAsia"/>
          <w:color w:val="000000"/>
        </w:rPr>
        <w:t>代表一家家族信托基金处理其在华投资的</w:t>
      </w:r>
      <w:r w:rsidRPr="00E246D6">
        <w:rPr>
          <w:rFonts w:ascii="宋体" w:eastAsia="宋体" w:hAnsi="Times New Roman"/>
          <w:color w:val="000000"/>
        </w:rPr>
        <w:t>5家企业的公司控制权争夺纠纷</w:t>
      </w:r>
    </w:p>
    <w:p w14:paraId="15D1D0B8" w14:textId="77777777" w:rsidR="00E246D6" w:rsidRDefault="00E246D6" w:rsidP="00E246D6">
      <w:pPr>
        <w:pStyle w:val="af5"/>
        <w:numPr>
          <w:ilvl w:val="0"/>
          <w:numId w:val="13"/>
        </w:numPr>
        <w:spacing w:before="120"/>
        <w:ind w:left="690" w:hanging="240"/>
        <w:rPr>
          <w:rFonts w:ascii="宋体" w:eastAsia="宋体" w:hAnsi="Times New Roman"/>
          <w:color w:val="000000"/>
        </w:rPr>
      </w:pPr>
      <w:r w:rsidRPr="00E246D6">
        <w:rPr>
          <w:rFonts w:ascii="宋体" w:eastAsia="宋体" w:hAnsi="Times New Roman" w:hint="eastAsia"/>
          <w:color w:val="000000"/>
        </w:rPr>
        <w:t>代表一家大型集团企业处理与一宗大型国际股权收购交易中涉及中国部分的争议</w:t>
      </w:r>
    </w:p>
    <w:p w14:paraId="275FC4CF" w14:textId="77777777" w:rsidR="00E246D6" w:rsidRDefault="00E246D6" w:rsidP="00E246D6">
      <w:pPr>
        <w:pStyle w:val="af5"/>
        <w:spacing w:before="120"/>
        <w:rPr>
          <w:rFonts w:ascii="宋体" w:eastAsia="宋体" w:hAnsi="Times New Roman"/>
          <w:color w:val="000000"/>
        </w:rPr>
      </w:pPr>
      <w:r w:rsidRPr="00E246D6">
        <w:rPr>
          <w:rFonts w:ascii="宋体" w:eastAsia="宋体" w:hAnsi="Times New Roman" w:hint="eastAsia"/>
          <w:color w:val="000000"/>
        </w:rPr>
        <w:t>其他类型的商事争议</w:t>
      </w:r>
    </w:p>
    <w:p w14:paraId="3EB5CAC4" w14:textId="77777777" w:rsidR="00E246D6" w:rsidRDefault="00E246D6" w:rsidP="00E246D6">
      <w:pPr>
        <w:pStyle w:val="af5"/>
        <w:numPr>
          <w:ilvl w:val="0"/>
          <w:numId w:val="14"/>
        </w:numPr>
        <w:spacing w:before="120"/>
        <w:ind w:left="690" w:hanging="240"/>
        <w:rPr>
          <w:rFonts w:ascii="宋体" w:eastAsia="宋体" w:hAnsi="Times New Roman"/>
          <w:color w:val="000000"/>
        </w:rPr>
      </w:pPr>
      <w:r w:rsidRPr="00E246D6">
        <w:rPr>
          <w:rFonts w:ascii="宋体" w:eastAsia="宋体" w:hAnsi="Times New Roman" w:hint="eastAsia"/>
          <w:color w:val="000000"/>
        </w:rPr>
        <w:t>代表多家汽车消费品、快速消费品、医药企业，处理其与经销商、分销商之间的经销协议纠纷，并代表其提起并参加与解除经销协议相关的诉讼或仲裁</w:t>
      </w:r>
    </w:p>
    <w:p w14:paraId="2CCDBCF7" w14:textId="77777777" w:rsidR="00E246D6" w:rsidRDefault="00E246D6" w:rsidP="00E246D6">
      <w:pPr>
        <w:pStyle w:val="af5"/>
        <w:numPr>
          <w:ilvl w:val="0"/>
          <w:numId w:val="15"/>
        </w:numPr>
        <w:spacing w:before="120"/>
        <w:ind w:left="690" w:hanging="240"/>
        <w:rPr>
          <w:rFonts w:ascii="宋体" w:eastAsia="宋体" w:hAnsi="Times New Roman"/>
          <w:color w:val="000000"/>
        </w:rPr>
      </w:pPr>
      <w:r w:rsidRPr="00E246D6">
        <w:rPr>
          <w:rFonts w:ascii="宋体" w:eastAsia="宋体" w:hAnsi="Times New Roman" w:hint="eastAsia"/>
          <w:color w:val="000000"/>
        </w:rPr>
        <w:t>代表多家知名零售企业，处理其旗下大卖场与业主之间的租赁协议纠纷，代表其提起并参加与解除租赁协议相关的诉讼或仲裁</w:t>
      </w:r>
    </w:p>
    <w:p w14:paraId="21576955" w14:textId="77777777" w:rsidR="00E246D6" w:rsidRDefault="00E246D6" w:rsidP="00E246D6">
      <w:pPr>
        <w:pStyle w:val="af5"/>
        <w:numPr>
          <w:ilvl w:val="0"/>
          <w:numId w:val="16"/>
        </w:numPr>
        <w:spacing w:before="120"/>
        <w:ind w:left="690" w:hanging="240"/>
        <w:rPr>
          <w:rFonts w:ascii="宋体" w:eastAsia="宋体" w:hAnsi="Times New Roman"/>
          <w:color w:val="000000"/>
        </w:rPr>
      </w:pPr>
      <w:r w:rsidRPr="00E246D6">
        <w:rPr>
          <w:rFonts w:ascii="宋体" w:eastAsia="宋体" w:hAnsi="Times New Roman" w:hint="eastAsia"/>
          <w:color w:val="000000"/>
        </w:rPr>
        <w:t>代表国内外多家贸易企业，处理与大型设备及大宗商品相关的国际货物买卖纠纷，代表其提起并参加诉讼或仲裁</w:t>
      </w:r>
    </w:p>
    <w:p w14:paraId="09EE6810" w14:textId="77777777" w:rsidR="00E246D6" w:rsidRDefault="00E246D6" w:rsidP="00E246D6">
      <w:pPr>
        <w:pStyle w:val="af5"/>
        <w:numPr>
          <w:ilvl w:val="0"/>
          <w:numId w:val="17"/>
        </w:numPr>
        <w:spacing w:before="120"/>
        <w:ind w:left="690" w:hanging="240"/>
        <w:rPr>
          <w:rFonts w:ascii="宋体" w:eastAsia="宋体" w:hAnsi="Times New Roman"/>
          <w:color w:val="000000"/>
        </w:rPr>
      </w:pPr>
      <w:r w:rsidRPr="00E246D6">
        <w:rPr>
          <w:rFonts w:ascii="宋体" w:eastAsia="宋体" w:hAnsi="Times New Roman" w:hint="eastAsia"/>
          <w:color w:val="000000"/>
        </w:rPr>
        <w:t>代表多家高科技创业公司，处理其与员工之间的股权激励合同纠纷</w:t>
      </w:r>
    </w:p>
    <w:p w14:paraId="5335F283" w14:textId="77777777" w:rsidR="00E246D6" w:rsidRDefault="00E246D6" w:rsidP="00E246D6">
      <w:pPr>
        <w:pStyle w:val="af5"/>
        <w:numPr>
          <w:ilvl w:val="0"/>
          <w:numId w:val="18"/>
        </w:numPr>
        <w:spacing w:before="120"/>
        <w:ind w:left="690" w:hanging="240"/>
        <w:rPr>
          <w:rFonts w:ascii="宋体" w:eastAsia="宋体" w:hAnsi="Times New Roman"/>
          <w:color w:val="000000"/>
        </w:rPr>
      </w:pPr>
      <w:r w:rsidRPr="00E246D6">
        <w:rPr>
          <w:rFonts w:ascii="宋体" w:eastAsia="宋体" w:hAnsi="Times New Roman" w:hint="eastAsia"/>
          <w:color w:val="000000"/>
        </w:rPr>
        <w:t>代表一家知名的汽车座椅制造企业，处理其与物流供应商之间的物流服务合同纠纷</w:t>
      </w:r>
    </w:p>
    <w:p w14:paraId="1D7F30B6" w14:textId="77777777" w:rsidR="00E246D6" w:rsidRDefault="00E246D6" w:rsidP="00E246D6">
      <w:pPr>
        <w:pStyle w:val="af5"/>
        <w:spacing w:before="120"/>
        <w:rPr>
          <w:rFonts w:ascii="宋体" w:eastAsia="宋体" w:hAnsi="Times New Roman"/>
          <w:color w:val="000000"/>
        </w:rPr>
      </w:pPr>
      <w:r w:rsidRPr="00E246D6">
        <w:rPr>
          <w:rFonts w:ascii="宋体" w:eastAsia="宋体" w:hAnsi="Times New Roman" w:hint="eastAsia"/>
          <w:color w:val="000000"/>
        </w:rPr>
        <w:t>证券市场行政执法</w:t>
      </w:r>
    </w:p>
    <w:p w14:paraId="0B6E1A33" w14:textId="77777777" w:rsidR="00E246D6" w:rsidRDefault="00E246D6" w:rsidP="00E246D6">
      <w:pPr>
        <w:pStyle w:val="af5"/>
        <w:numPr>
          <w:ilvl w:val="0"/>
          <w:numId w:val="19"/>
        </w:numPr>
        <w:spacing w:before="120"/>
        <w:ind w:left="690" w:hanging="240"/>
        <w:rPr>
          <w:rFonts w:ascii="宋体" w:eastAsia="宋体" w:hAnsi="Times New Roman"/>
          <w:color w:val="000000"/>
        </w:rPr>
      </w:pPr>
      <w:r w:rsidRPr="00E246D6">
        <w:rPr>
          <w:rFonts w:ascii="宋体" w:eastAsia="宋体" w:hAnsi="Times New Roman" w:hint="eastAsia"/>
          <w:color w:val="000000"/>
        </w:rPr>
        <w:t>代表一家投资机构应对证监会对其涉嫌市场操纵行为而开展的行政调查</w:t>
      </w:r>
    </w:p>
    <w:p w14:paraId="2F27733E" w14:textId="77777777" w:rsidR="00E246D6" w:rsidRDefault="00E246D6" w:rsidP="00E246D6">
      <w:pPr>
        <w:pStyle w:val="af5"/>
        <w:numPr>
          <w:ilvl w:val="0"/>
          <w:numId w:val="20"/>
        </w:numPr>
        <w:spacing w:before="120"/>
        <w:ind w:left="690" w:hanging="240"/>
        <w:rPr>
          <w:rFonts w:ascii="宋体" w:eastAsia="宋体" w:hAnsi="Times New Roman"/>
          <w:color w:val="000000"/>
        </w:rPr>
      </w:pPr>
      <w:r w:rsidRPr="00E246D6">
        <w:rPr>
          <w:rFonts w:ascii="宋体" w:eastAsia="宋体" w:hAnsi="Times New Roman" w:hint="eastAsia"/>
          <w:color w:val="000000"/>
        </w:rPr>
        <w:t>就交易所作出的限制交易决定书以及证监会启动的行政调查，向一家私募证券投资基金提供法律分析意见</w:t>
      </w:r>
    </w:p>
    <w:p w14:paraId="75D0B06C" w14:textId="77777777" w:rsidR="00E246D6" w:rsidRDefault="00E246D6" w:rsidP="00E246D6">
      <w:pPr>
        <w:pStyle w:val="af5"/>
        <w:spacing w:before="120"/>
        <w:rPr>
          <w:rFonts w:ascii="宋体" w:eastAsia="宋体" w:hAnsi="Times New Roman"/>
          <w:color w:val="000000"/>
        </w:rPr>
      </w:pPr>
      <w:r w:rsidRPr="00E246D6">
        <w:rPr>
          <w:rFonts w:ascii="宋体" w:eastAsia="宋体" w:hAnsi="Times New Roman" w:hint="eastAsia"/>
          <w:color w:val="000000"/>
        </w:rPr>
        <w:t>反腐败调查</w:t>
      </w:r>
    </w:p>
    <w:p w14:paraId="3B55EEAC" w14:textId="77777777" w:rsidR="00E246D6" w:rsidRDefault="00E246D6" w:rsidP="00E246D6">
      <w:pPr>
        <w:pStyle w:val="af5"/>
        <w:numPr>
          <w:ilvl w:val="0"/>
          <w:numId w:val="21"/>
        </w:numPr>
        <w:spacing w:before="120"/>
        <w:ind w:left="690" w:hanging="240"/>
        <w:rPr>
          <w:rFonts w:ascii="宋体" w:eastAsia="宋体" w:hAnsi="Times New Roman"/>
          <w:color w:val="000000"/>
        </w:rPr>
      </w:pPr>
      <w:r w:rsidRPr="00E246D6">
        <w:rPr>
          <w:rFonts w:ascii="宋体" w:eastAsia="宋体" w:hAnsi="Times New Roman" w:hint="eastAsia"/>
          <w:color w:val="000000"/>
        </w:rPr>
        <w:t>多家协助跨国药企进行内部合规调查，起草调查报告并提供法律意见</w:t>
      </w:r>
    </w:p>
    <w:p w14:paraId="57DA106F" w14:textId="77777777" w:rsidR="00E246D6" w:rsidRDefault="00E246D6" w:rsidP="00E246D6">
      <w:pPr>
        <w:pStyle w:val="af5"/>
        <w:numPr>
          <w:ilvl w:val="0"/>
          <w:numId w:val="22"/>
        </w:numPr>
        <w:spacing w:before="120"/>
        <w:ind w:left="690" w:hanging="240"/>
        <w:rPr>
          <w:rFonts w:ascii="宋体" w:eastAsia="宋体" w:hAnsi="Times New Roman"/>
          <w:color w:val="000000"/>
        </w:rPr>
      </w:pPr>
      <w:r w:rsidRPr="00E246D6">
        <w:rPr>
          <w:rFonts w:ascii="宋体" w:eastAsia="宋体" w:hAnsi="Times New Roman" w:hint="eastAsia"/>
          <w:color w:val="000000"/>
        </w:rPr>
        <w:t>代表一家在华美资企业调查财务部与</w:t>
      </w:r>
      <w:r w:rsidRPr="00E246D6">
        <w:rPr>
          <w:rFonts w:ascii="宋体" w:eastAsia="宋体" w:hAnsi="Times New Roman"/>
          <w:color w:val="000000"/>
        </w:rPr>
        <w:t>IT部门的舞弊事件，代表该企业向公安机关报案，并处理相关劳动仲裁及商业诉讼</w:t>
      </w:r>
    </w:p>
    <w:p w14:paraId="5F5BD3CF" w14:textId="77777777" w:rsidR="00E246D6" w:rsidRDefault="00E246D6" w:rsidP="00E246D6">
      <w:pPr>
        <w:pStyle w:val="af5"/>
        <w:numPr>
          <w:ilvl w:val="0"/>
          <w:numId w:val="23"/>
        </w:numPr>
        <w:spacing w:before="120"/>
        <w:ind w:left="690" w:hanging="240"/>
        <w:rPr>
          <w:rFonts w:ascii="宋体" w:eastAsia="宋体" w:hAnsi="Times New Roman"/>
          <w:color w:val="000000"/>
        </w:rPr>
      </w:pPr>
      <w:r w:rsidRPr="00E246D6">
        <w:rPr>
          <w:rFonts w:ascii="宋体" w:eastAsia="宋体" w:hAnsi="Times New Roman" w:hint="eastAsia"/>
          <w:color w:val="000000"/>
        </w:rPr>
        <w:t>代表一家在华欧洲知名企业调查其销售人员的舞弊事件并提供分析意见</w:t>
      </w:r>
    </w:p>
    <w:p w14:paraId="39233CF5" w14:textId="77777777" w:rsidR="00E246D6" w:rsidRDefault="00E246D6" w:rsidP="00E246D6">
      <w:pPr>
        <w:pStyle w:val="af5"/>
        <w:numPr>
          <w:ilvl w:val="0"/>
          <w:numId w:val="24"/>
        </w:numPr>
        <w:spacing w:before="120"/>
        <w:ind w:left="690" w:hanging="240"/>
        <w:rPr>
          <w:rFonts w:ascii="宋体" w:eastAsia="宋体" w:hAnsi="Times New Roman"/>
          <w:color w:val="000000"/>
        </w:rPr>
      </w:pPr>
      <w:r w:rsidRPr="00E246D6">
        <w:rPr>
          <w:rFonts w:ascii="宋体" w:eastAsia="宋体" w:hAnsi="Times New Roman" w:hint="eastAsia"/>
          <w:color w:val="000000"/>
        </w:rPr>
        <w:t>代表一家在华日资企业调查销售人员的舞弊事件并提供分析意见</w:t>
      </w:r>
    </w:p>
    <w:p w14:paraId="63006B97" w14:textId="77777777" w:rsidR="00E246D6" w:rsidRDefault="00E246D6" w:rsidP="00E246D6">
      <w:pPr>
        <w:pStyle w:val="af5"/>
        <w:numPr>
          <w:ilvl w:val="0"/>
          <w:numId w:val="25"/>
        </w:numPr>
        <w:spacing w:before="120"/>
        <w:ind w:left="690" w:hanging="240"/>
        <w:rPr>
          <w:rFonts w:ascii="宋体" w:eastAsia="宋体" w:hAnsi="Times New Roman"/>
          <w:color w:val="000000"/>
        </w:rPr>
      </w:pPr>
      <w:r w:rsidRPr="00E246D6">
        <w:rPr>
          <w:rFonts w:ascii="宋体" w:eastAsia="宋体" w:hAnsi="Times New Roman" w:hint="eastAsia"/>
          <w:color w:val="000000"/>
        </w:rPr>
        <w:t>就员工与供应商之间的舞弊案件，代表多家跨国企业在华子公司开展内部合规调查（涉及的行业包括大卖场、汽车膜、建筑膜、工程器械、汽车销售等），并代表客户向涉事员工及供应商提起民事诉讼及</w:t>
      </w:r>
      <w:r w:rsidRPr="00E246D6">
        <w:rPr>
          <w:rFonts w:ascii="宋体" w:eastAsia="宋体" w:hAnsi="Times New Roman"/>
          <w:color w:val="000000"/>
        </w:rPr>
        <w:t>/或刑事举报</w:t>
      </w:r>
    </w:p>
    <w:p w14:paraId="5C7A1481" w14:textId="77777777" w:rsidR="00E246D6" w:rsidRDefault="00E246D6" w:rsidP="00E246D6">
      <w:pPr>
        <w:pStyle w:val="af5"/>
        <w:spacing w:before="120"/>
        <w:rPr>
          <w:rFonts w:ascii="宋体" w:eastAsia="宋体" w:hAnsi="Times New Roman"/>
          <w:color w:val="000000"/>
        </w:rPr>
      </w:pPr>
      <w:r w:rsidRPr="00E246D6">
        <w:rPr>
          <w:rFonts w:ascii="宋体" w:eastAsia="宋体" w:hAnsi="Times New Roman" w:hint="eastAsia"/>
          <w:color w:val="000000"/>
        </w:rPr>
        <w:t>海关法与贸易合规</w:t>
      </w:r>
    </w:p>
    <w:p w14:paraId="4495D6AD" w14:textId="77777777" w:rsidR="00E246D6" w:rsidRDefault="00E246D6" w:rsidP="00E246D6">
      <w:pPr>
        <w:pStyle w:val="af5"/>
        <w:numPr>
          <w:ilvl w:val="0"/>
          <w:numId w:val="26"/>
        </w:numPr>
        <w:spacing w:before="120"/>
        <w:ind w:left="690" w:hanging="240"/>
        <w:rPr>
          <w:rFonts w:ascii="宋体" w:eastAsia="宋体" w:hAnsi="Times New Roman"/>
          <w:color w:val="000000"/>
        </w:rPr>
      </w:pPr>
      <w:r w:rsidRPr="00E246D6">
        <w:rPr>
          <w:rFonts w:ascii="宋体" w:eastAsia="宋体" w:hAnsi="Times New Roman" w:hint="eastAsia"/>
          <w:color w:val="000000"/>
        </w:rPr>
        <w:t>为一家美资物流企业提供内部法律调查服务，调查保税货物“账货不实”的原因并分析海关法律风险</w:t>
      </w:r>
    </w:p>
    <w:p w14:paraId="7F4B5AEF" w14:textId="77777777" w:rsidR="00E246D6" w:rsidRDefault="00E246D6" w:rsidP="00E246D6">
      <w:pPr>
        <w:pStyle w:val="af5"/>
        <w:numPr>
          <w:ilvl w:val="0"/>
          <w:numId w:val="27"/>
        </w:numPr>
        <w:spacing w:before="120"/>
        <w:ind w:left="690" w:hanging="240"/>
        <w:rPr>
          <w:rFonts w:ascii="宋体" w:eastAsia="宋体" w:hAnsi="Times New Roman"/>
          <w:color w:val="000000"/>
        </w:rPr>
      </w:pPr>
      <w:r w:rsidRPr="00E246D6">
        <w:rPr>
          <w:rFonts w:ascii="宋体" w:eastAsia="宋体" w:hAnsi="Times New Roman" w:hint="eastAsia"/>
          <w:color w:val="000000"/>
        </w:rPr>
        <w:t>为一家欧洲奢侈品集团提供内部法律调查服务，查实其申报的货物商品编码是否正确并分析海关法律风险</w:t>
      </w:r>
    </w:p>
    <w:p w14:paraId="5C9EBC54" w14:textId="77777777" w:rsidR="00E246D6" w:rsidRDefault="00E246D6" w:rsidP="00E246D6">
      <w:pPr>
        <w:pStyle w:val="af5"/>
        <w:numPr>
          <w:ilvl w:val="0"/>
          <w:numId w:val="28"/>
        </w:numPr>
        <w:spacing w:before="120"/>
        <w:ind w:left="690" w:hanging="240"/>
        <w:rPr>
          <w:rFonts w:ascii="宋体" w:eastAsia="宋体" w:hAnsi="Times New Roman"/>
          <w:color w:val="000000"/>
        </w:rPr>
      </w:pPr>
      <w:r w:rsidRPr="00E246D6">
        <w:rPr>
          <w:rFonts w:ascii="宋体" w:eastAsia="宋体" w:hAnsi="Times New Roman" w:hint="eastAsia"/>
          <w:color w:val="000000"/>
        </w:rPr>
        <w:t>为一家领先汽车企业提供内部法律调查服务，查实是否存在低报运费并分析海关法律风险</w:t>
      </w:r>
    </w:p>
    <w:p w14:paraId="7FEE88FF" w14:textId="77777777" w:rsidR="00E246D6" w:rsidRDefault="00E246D6" w:rsidP="00E246D6">
      <w:pPr>
        <w:pStyle w:val="af5"/>
        <w:numPr>
          <w:ilvl w:val="0"/>
          <w:numId w:val="29"/>
        </w:numPr>
        <w:spacing w:before="120"/>
        <w:ind w:left="690" w:hanging="240"/>
        <w:rPr>
          <w:rFonts w:ascii="宋体" w:eastAsia="宋体" w:hAnsi="Times New Roman"/>
          <w:color w:val="000000"/>
        </w:rPr>
      </w:pPr>
      <w:r w:rsidRPr="00E246D6">
        <w:rPr>
          <w:rFonts w:ascii="宋体" w:eastAsia="宋体" w:hAnsi="Times New Roman" w:hint="eastAsia"/>
          <w:color w:val="000000"/>
        </w:rPr>
        <w:t>代表一家领先快速消费品企业，作为其辩护人参加其涉嫌低报进口货物成交价格的刑事案件</w:t>
      </w:r>
    </w:p>
    <w:p w14:paraId="12737FA0" w14:textId="77777777" w:rsidR="00E246D6" w:rsidRDefault="00E246D6" w:rsidP="00E246D6">
      <w:pPr>
        <w:pStyle w:val="af5"/>
        <w:numPr>
          <w:ilvl w:val="0"/>
          <w:numId w:val="30"/>
        </w:numPr>
        <w:spacing w:before="120"/>
        <w:ind w:left="690" w:hanging="240"/>
        <w:rPr>
          <w:rFonts w:ascii="宋体" w:eastAsia="宋体" w:hAnsi="Times New Roman"/>
          <w:color w:val="000000"/>
        </w:rPr>
      </w:pPr>
      <w:r w:rsidRPr="00E246D6">
        <w:rPr>
          <w:rFonts w:ascii="宋体" w:eastAsia="宋体" w:hAnsi="Times New Roman" w:hint="eastAsia"/>
          <w:color w:val="000000"/>
        </w:rPr>
        <w:t>为一家跨国食品企业提供在收购交易中与海关及贸易合规相关的法律意见</w:t>
      </w:r>
    </w:p>
    <w:p w14:paraId="407CE3D3" w14:textId="77777777" w:rsidR="00E246D6" w:rsidRDefault="00E246D6" w:rsidP="00E246D6">
      <w:pPr>
        <w:pStyle w:val="af5"/>
        <w:numPr>
          <w:ilvl w:val="0"/>
          <w:numId w:val="31"/>
        </w:numPr>
        <w:spacing w:before="120"/>
        <w:ind w:left="690" w:hanging="240"/>
        <w:rPr>
          <w:rFonts w:ascii="宋体" w:eastAsia="宋体" w:hAnsi="Times New Roman"/>
          <w:color w:val="000000"/>
        </w:rPr>
      </w:pPr>
      <w:r w:rsidRPr="00E246D6">
        <w:rPr>
          <w:rFonts w:ascii="宋体" w:eastAsia="宋体" w:hAnsi="Times New Roman" w:hint="eastAsia"/>
          <w:color w:val="000000"/>
        </w:rPr>
        <w:t>为一家领先的跨境电商企业提供与进口、出口电商相关的合规咨询</w:t>
      </w:r>
    </w:p>
    <w:p w14:paraId="6BCF0D41" w14:textId="77777777" w:rsidR="00E246D6" w:rsidRDefault="00E246D6" w:rsidP="00E246D6">
      <w:pPr>
        <w:pStyle w:val="af5"/>
        <w:numPr>
          <w:ilvl w:val="0"/>
          <w:numId w:val="32"/>
        </w:numPr>
        <w:spacing w:before="120"/>
        <w:ind w:left="690" w:hanging="240"/>
        <w:rPr>
          <w:rFonts w:ascii="宋体" w:eastAsia="宋体" w:hAnsi="Times New Roman"/>
          <w:color w:val="000000"/>
        </w:rPr>
      </w:pPr>
      <w:r w:rsidRPr="00E246D6">
        <w:rPr>
          <w:rFonts w:ascii="宋体" w:eastAsia="宋体" w:hAnsi="Times New Roman" w:hint="eastAsia"/>
          <w:color w:val="000000"/>
        </w:rPr>
        <w:t>为一家跨国制造企业提供与海关主动披露相关的合规咨询</w:t>
      </w:r>
    </w:p>
    <w:p w14:paraId="4B16BB10" w14:textId="77777777" w:rsidR="00E246D6" w:rsidRDefault="00E246D6" w:rsidP="00E246D6">
      <w:pPr>
        <w:pStyle w:val="af5"/>
        <w:spacing w:after="0" w:line="480" w:lineRule="auto"/>
        <w:rPr>
          <w:rFonts w:ascii="宋体" w:eastAsia="宋体" w:hAnsi="宋体"/>
          <w:b/>
          <w:sz w:val="24"/>
        </w:rPr>
      </w:pPr>
      <w:r w:rsidRPr="00E246D6">
        <w:rPr>
          <w:rFonts w:ascii="宋体" w:eastAsia="宋体" w:hAnsi="宋体" w:hint="eastAsia"/>
          <w:b/>
          <w:sz w:val="24"/>
        </w:rPr>
        <w:t>教育背景</w:t>
      </w:r>
    </w:p>
    <w:p w14:paraId="36F2D022" w14:textId="77777777" w:rsidR="00E246D6" w:rsidRDefault="00E246D6" w:rsidP="00E246D6">
      <w:pPr>
        <w:pStyle w:val="af5"/>
        <w:numPr>
          <w:ilvl w:val="0"/>
          <w:numId w:val="33"/>
        </w:numPr>
        <w:spacing w:before="120"/>
        <w:ind w:left="690" w:hanging="240"/>
        <w:rPr>
          <w:rFonts w:ascii="宋体" w:eastAsia="宋体" w:hAnsi="Times New Roman"/>
          <w:color w:val="000000"/>
        </w:rPr>
      </w:pPr>
      <w:r w:rsidRPr="00E246D6">
        <w:rPr>
          <w:rFonts w:ascii="宋体" w:eastAsia="宋体" w:hAnsi="Times New Roman" w:hint="eastAsia"/>
          <w:color w:val="000000"/>
        </w:rPr>
        <w:t>上海财经大学法学院，法学学士</w:t>
      </w:r>
    </w:p>
    <w:p w14:paraId="487FEA44" w14:textId="77777777" w:rsidR="00E246D6" w:rsidRDefault="00E246D6" w:rsidP="00E246D6">
      <w:pPr>
        <w:pStyle w:val="af5"/>
        <w:numPr>
          <w:ilvl w:val="0"/>
          <w:numId w:val="34"/>
        </w:numPr>
        <w:spacing w:before="120"/>
        <w:ind w:left="690" w:hanging="240"/>
        <w:rPr>
          <w:rFonts w:ascii="宋体" w:eastAsia="宋体" w:hAnsi="Times New Roman"/>
          <w:color w:val="000000"/>
        </w:rPr>
      </w:pPr>
      <w:r w:rsidRPr="00E246D6">
        <w:rPr>
          <w:rFonts w:ascii="宋体" w:eastAsia="宋体" w:hAnsi="Times New Roman" w:hint="eastAsia"/>
          <w:color w:val="000000"/>
        </w:rPr>
        <w:t>上海财经大学法学院，法律硕士</w:t>
      </w:r>
    </w:p>
    <w:p w14:paraId="1A8CE9D3" w14:textId="77777777" w:rsidR="00E246D6" w:rsidRDefault="00E246D6" w:rsidP="00E246D6">
      <w:pPr>
        <w:pStyle w:val="af5"/>
        <w:numPr>
          <w:ilvl w:val="0"/>
          <w:numId w:val="35"/>
        </w:numPr>
        <w:spacing w:before="120"/>
        <w:ind w:left="690" w:hanging="240"/>
        <w:rPr>
          <w:rFonts w:ascii="宋体" w:eastAsia="宋体" w:hAnsi="Times New Roman"/>
          <w:color w:val="000000"/>
        </w:rPr>
      </w:pPr>
      <w:r w:rsidRPr="00E246D6">
        <w:rPr>
          <w:rFonts w:ascii="宋体" w:eastAsia="宋体" w:hAnsi="Times New Roman" w:hint="eastAsia"/>
          <w:color w:val="000000"/>
        </w:rPr>
        <w:t>弗吉尼亚大学法学院，法学硕士</w:t>
      </w:r>
    </w:p>
    <w:p w14:paraId="24493D2D" w14:textId="77777777" w:rsidR="00E246D6" w:rsidRDefault="00E246D6" w:rsidP="00E246D6">
      <w:pPr>
        <w:pStyle w:val="af5"/>
        <w:spacing w:after="0" w:line="480" w:lineRule="auto"/>
        <w:rPr>
          <w:rFonts w:ascii="宋体" w:eastAsia="宋体" w:hAnsi="宋体"/>
          <w:b/>
          <w:sz w:val="24"/>
        </w:rPr>
      </w:pPr>
      <w:r w:rsidRPr="00E246D6">
        <w:rPr>
          <w:rFonts w:ascii="宋体" w:eastAsia="宋体" w:hAnsi="宋体" w:hint="eastAsia"/>
          <w:b/>
          <w:sz w:val="24"/>
        </w:rPr>
        <w:t>执业资格</w:t>
      </w:r>
    </w:p>
    <w:p w14:paraId="69025B54" w14:textId="77777777" w:rsidR="00E246D6" w:rsidRDefault="00E246D6" w:rsidP="00E246D6">
      <w:pPr>
        <w:pStyle w:val="af5"/>
        <w:numPr>
          <w:ilvl w:val="0"/>
          <w:numId w:val="36"/>
        </w:numPr>
        <w:spacing w:before="120"/>
        <w:ind w:left="690" w:hanging="240"/>
        <w:rPr>
          <w:rFonts w:ascii="宋体" w:eastAsia="宋体" w:hAnsi="Times New Roman"/>
          <w:color w:val="000000"/>
        </w:rPr>
      </w:pPr>
      <w:r w:rsidRPr="00E246D6">
        <w:rPr>
          <w:rFonts w:ascii="宋体" w:eastAsia="宋体" w:hAnsi="Times New Roman" w:hint="eastAsia"/>
          <w:color w:val="000000"/>
        </w:rPr>
        <w:t>中华人民共和国执业律师</w:t>
      </w:r>
    </w:p>
    <w:p w14:paraId="4C0213B0" w14:textId="77777777" w:rsidR="00E246D6" w:rsidRDefault="00E246D6" w:rsidP="00E246D6">
      <w:pPr>
        <w:pStyle w:val="af5"/>
        <w:numPr>
          <w:ilvl w:val="0"/>
          <w:numId w:val="37"/>
        </w:numPr>
        <w:spacing w:before="120"/>
        <w:ind w:left="690" w:hanging="240"/>
        <w:rPr>
          <w:rFonts w:ascii="宋体" w:eastAsia="宋体" w:hAnsi="Times New Roman"/>
          <w:color w:val="000000"/>
        </w:rPr>
      </w:pPr>
      <w:r w:rsidRPr="00E246D6">
        <w:rPr>
          <w:rFonts w:ascii="宋体" w:eastAsia="宋体" w:hAnsi="Times New Roman" w:hint="eastAsia"/>
          <w:color w:val="000000"/>
        </w:rPr>
        <w:t>美国纽约州律师资格</w:t>
      </w:r>
    </w:p>
    <w:p w14:paraId="35E0CA2D" w14:textId="77777777" w:rsidR="00E246D6" w:rsidRDefault="00E246D6" w:rsidP="00E246D6">
      <w:pPr>
        <w:pStyle w:val="af5"/>
        <w:spacing w:after="0" w:line="480" w:lineRule="auto"/>
        <w:rPr>
          <w:rFonts w:ascii="宋体" w:eastAsia="宋体" w:hAnsi="宋体"/>
          <w:b/>
          <w:sz w:val="24"/>
        </w:rPr>
      </w:pPr>
      <w:r w:rsidRPr="00E246D6">
        <w:rPr>
          <w:rFonts w:ascii="宋体" w:eastAsia="宋体" w:hAnsi="宋体" w:hint="eastAsia"/>
          <w:b/>
          <w:sz w:val="24"/>
        </w:rPr>
        <w:t>职业背景</w:t>
      </w:r>
    </w:p>
    <w:p w14:paraId="7A732FB1" w14:textId="77777777" w:rsidR="00E246D6" w:rsidRDefault="00E246D6" w:rsidP="00E246D6">
      <w:pPr>
        <w:pStyle w:val="af5"/>
        <w:numPr>
          <w:ilvl w:val="0"/>
          <w:numId w:val="38"/>
        </w:numPr>
        <w:spacing w:before="120"/>
        <w:ind w:left="690" w:hanging="240"/>
        <w:rPr>
          <w:rFonts w:ascii="宋体" w:eastAsia="宋体" w:hAnsi="Times New Roman"/>
          <w:color w:val="000000"/>
        </w:rPr>
      </w:pPr>
      <w:r w:rsidRPr="00E246D6">
        <w:rPr>
          <w:rFonts w:ascii="宋体" w:eastAsia="宋体" w:hAnsi="Times New Roman" w:hint="eastAsia"/>
          <w:color w:val="000000"/>
        </w:rPr>
        <w:t>肖春晖律师于</w:t>
      </w:r>
      <w:r w:rsidRPr="00E246D6">
        <w:rPr>
          <w:rFonts w:ascii="宋体" w:eastAsia="宋体" w:hAnsi="Times New Roman"/>
          <w:color w:val="000000"/>
        </w:rPr>
        <w:t>2011年加入方达律师事务所。在加入方达所之前，肖律师供职于两家知名律师事务所。</w:t>
      </w:r>
    </w:p>
    <w:p w14:paraId="7753D0AC" w14:textId="77777777" w:rsidR="00E246D6" w:rsidRDefault="00E246D6" w:rsidP="00E246D6">
      <w:pPr>
        <w:pStyle w:val="af5"/>
        <w:spacing w:after="0" w:line="480" w:lineRule="auto"/>
        <w:rPr>
          <w:rFonts w:ascii="宋体" w:eastAsia="宋体" w:hAnsi="宋体"/>
          <w:b/>
          <w:sz w:val="24"/>
        </w:rPr>
      </w:pPr>
      <w:r w:rsidRPr="00E246D6">
        <w:rPr>
          <w:rFonts w:ascii="宋体" w:eastAsia="宋体" w:hAnsi="宋体" w:hint="eastAsia"/>
          <w:b/>
          <w:sz w:val="24"/>
        </w:rPr>
        <w:t>其他信息</w:t>
      </w:r>
    </w:p>
    <w:p w14:paraId="18D30B2F" w14:textId="77777777" w:rsidR="00E246D6" w:rsidRDefault="00E246D6" w:rsidP="00E246D6">
      <w:pPr>
        <w:pStyle w:val="af5"/>
        <w:spacing w:after="0" w:line="480" w:lineRule="auto"/>
        <w:rPr>
          <w:rFonts w:ascii="宋体" w:eastAsia="宋体" w:hAnsi="宋体"/>
          <w:b/>
          <w:sz w:val="24"/>
        </w:rPr>
      </w:pPr>
      <w:r w:rsidRPr="00E246D6">
        <w:rPr>
          <w:rFonts w:ascii="宋体" w:eastAsia="宋体" w:hAnsi="宋体" w:hint="eastAsia"/>
          <w:b/>
          <w:sz w:val="24"/>
        </w:rPr>
        <w:t>出版物</w:t>
      </w:r>
    </w:p>
    <w:p w14:paraId="240D2FB4" w14:textId="77777777" w:rsidR="00E246D6" w:rsidRDefault="00E246D6" w:rsidP="00E246D6">
      <w:pPr>
        <w:pStyle w:val="af5"/>
        <w:numPr>
          <w:ilvl w:val="0"/>
          <w:numId w:val="39"/>
        </w:numPr>
        <w:spacing w:before="120"/>
        <w:ind w:left="690" w:hanging="240"/>
        <w:rPr>
          <w:rFonts w:ascii="宋体" w:eastAsia="宋体" w:hAnsi="Times New Roman"/>
          <w:color w:val="000000"/>
        </w:rPr>
      </w:pPr>
      <w:r w:rsidRPr="00E246D6">
        <w:rPr>
          <w:rFonts w:ascii="宋体" w:eastAsia="宋体" w:hAnsi="Times New Roman"/>
          <w:color w:val="000000"/>
        </w:rPr>
        <w:t>《上市公司重大资产重组中的业绩对赌：标的资产公司治理的</w:t>
      </w:r>
      <w:r w:rsidRPr="00E246D6">
        <w:rPr>
          <w:rFonts w:ascii="宋体" w:eastAsia="宋体" w:hAnsi="Times New Roman"/>
          <w:color w:val="000000"/>
        </w:rPr>
        <w:t>“</w:t>
      </w:r>
      <w:r w:rsidRPr="00E246D6">
        <w:rPr>
          <w:rFonts w:ascii="宋体" w:eastAsia="宋体" w:hAnsi="Times New Roman"/>
          <w:color w:val="000000"/>
        </w:rPr>
        <w:t>攻守之道</w:t>
      </w:r>
      <w:r w:rsidRPr="00E246D6">
        <w:rPr>
          <w:rFonts w:ascii="宋体" w:eastAsia="宋体" w:hAnsi="Times New Roman"/>
          <w:color w:val="000000"/>
        </w:rPr>
        <w:t>”</w:t>
      </w:r>
      <w:r w:rsidRPr="00E246D6">
        <w:rPr>
          <w:rFonts w:ascii="宋体" w:eastAsia="宋体" w:hAnsi="Times New Roman"/>
          <w:color w:val="000000"/>
        </w:rPr>
        <w:t xml:space="preserve">》 </w:t>
      </w:r>
    </w:p>
    <w:p w14:paraId="151F1B06" w14:textId="77777777" w:rsidR="00E246D6" w:rsidRDefault="00E246D6" w:rsidP="00E246D6">
      <w:pPr>
        <w:pStyle w:val="af5"/>
        <w:numPr>
          <w:ilvl w:val="0"/>
          <w:numId w:val="40"/>
        </w:numPr>
        <w:spacing w:before="120"/>
        <w:ind w:left="690" w:hanging="240"/>
        <w:rPr>
          <w:rFonts w:ascii="宋体" w:eastAsia="宋体" w:hAnsi="Times New Roman"/>
          <w:color w:val="000000"/>
        </w:rPr>
      </w:pPr>
      <w:r w:rsidRPr="00E246D6">
        <w:rPr>
          <w:rFonts w:ascii="宋体" w:eastAsia="宋体" w:hAnsi="Times New Roman"/>
          <w:color w:val="000000"/>
        </w:rPr>
        <w:t xml:space="preserve">《上市公司重大资产重组中的业绩对赌：纠纷的早期诊断及律师介入时点》 </w:t>
      </w:r>
    </w:p>
    <w:p w14:paraId="4BD67D0B" w14:textId="77777777" w:rsidR="00E246D6" w:rsidRDefault="00E246D6" w:rsidP="00E246D6">
      <w:pPr>
        <w:pStyle w:val="af5"/>
        <w:numPr>
          <w:ilvl w:val="0"/>
          <w:numId w:val="41"/>
        </w:numPr>
        <w:spacing w:before="120"/>
        <w:ind w:left="690" w:hanging="240"/>
        <w:rPr>
          <w:rFonts w:ascii="宋体" w:eastAsia="宋体" w:hAnsi="Times New Roman"/>
          <w:color w:val="000000"/>
        </w:rPr>
      </w:pPr>
      <w:r w:rsidRPr="00E246D6">
        <w:rPr>
          <w:rFonts w:ascii="宋体" w:eastAsia="宋体" w:hAnsi="Times New Roman"/>
          <w:color w:val="000000"/>
        </w:rPr>
        <w:t xml:space="preserve">《上市公司重大资产重组中的业绩对赌：警惕业绩补偿股质押的危险信号》 </w:t>
      </w:r>
    </w:p>
    <w:p w14:paraId="2175A205" w14:textId="77777777" w:rsidR="00E246D6" w:rsidRDefault="00E246D6" w:rsidP="00E246D6">
      <w:pPr>
        <w:pStyle w:val="af5"/>
        <w:numPr>
          <w:ilvl w:val="0"/>
          <w:numId w:val="42"/>
        </w:numPr>
        <w:spacing w:before="120"/>
        <w:ind w:left="690" w:hanging="240"/>
        <w:rPr>
          <w:rFonts w:ascii="宋体" w:eastAsia="宋体" w:hAnsi="Times New Roman"/>
          <w:color w:val="000000"/>
        </w:rPr>
      </w:pPr>
      <w:r w:rsidRPr="00E246D6">
        <w:rPr>
          <w:rFonts w:ascii="宋体" w:eastAsia="宋体" w:hAnsi="Times New Roman"/>
          <w:color w:val="000000"/>
        </w:rPr>
        <w:t xml:space="preserve">《上市公司重大资产重组中的业绩对赌：常见的解决方案》 </w:t>
      </w:r>
    </w:p>
    <w:p w14:paraId="20316365" w14:textId="77777777" w:rsidR="00E246D6" w:rsidRDefault="00E246D6" w:rsidP="00E246D6">
      <w:pPr>
        <w:pStyle w:val="af5"/>
        <w:numPr>
          <w:ilvl w:val="0"/>
          <w:numId w:val="43"/>
        </w:numPr>
        <w:spacing w:before="120"/>
        <w:ind w:left="690" w:hanging="240"/>
        <w:rPr>
          <w:rFonts w:ascii="宋体" w:eastAsia="宋体" w:hAnsi="Times New Roman"/>
          <w:color w:val="000000"/>
        </w:rPr>
      </w:pPr>
      <w:r w:rsidRPr="00E246D6">
        <w:rPr>
          <w:rFonts w:ascii="宋体" w:eastAsia="宋体" w:hAnsi="Times New Roman"/>
          <w:color w:val="000000"/>
        </w:rPr>
        <w:t xml:space="preserve">《浅析归类争议中申报不实与归类差错的认定》 </w:t>
      </w:r>
    </w:p>
    <w:p w14:paraId="4F0A196B" w14:textId="33D3EE20" w:rsidR="00A46A04" w:rsidRPr="00E246D6" w:rsidRDefault="00E246D6" w:rsidP="00E246D6">
      <w:pPr>
        <w:pStyle w:val="af5"/>
        <w:numPr>
          <w:ilvl w:val="0"/>
          <w:numId w:val="44"/>
        </w:numPr>
        <w:spacing w:before="120"/>
        <w:ind w:left="690" w:hanging="240"/>
        <w:rPr>
          <w:rFonts w:ascii="宋体" w:eastAsia="宋体" w:hAnsi="Times New Roman"/>
          <w:color w:val="000000"/>
        </w:rPr>
      </w:pPr>
      <w:r w:rsidRPr="00E246D6">
        <w:rPr>
          <w:rFonts w:ascii="宋体" w:eastAsia="宋体" w:hAnsi="Times New Roman"/>
          <w:color w:val="000000"/>
        </w:rPr>
        <w:t xml:space="preserve">《从一则案例看转让定价安排中申报不实的认定》 </w:t>
      </w:r>
    </w:p>
    <w:sectPr w:rsidR="00A46A04" w:rsidRPr="00E246D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17600"/>
    <w:multiLevelType w:val="singleLevel"/>
    <w:tmpl w:val="A59E1A2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7C5C55"/>
    <w:multiLevelType w:val="singleLevel"/>
    <w:tmpl w:val="ABCC643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E260A9"/>
    <w:multiLevelType w:val="singleLevel"/>
    <w:tmpl w:val="4A005AC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D253CF"/>
    <w:multiLevelType w:val="singleLevel"/>
    <w:tmpl w:val="73A60E8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70589E"/>
    <w:multiLevelType w:val="singleLevel"/>
    <w:tmpl w:val="64C68E8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25790B"/>
    <w:multiLevelType w:val="singleLevel"/>
    <w:tmpl w:val="E79E40C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6A4B0D"/>
    <w:multiLevelType w:val="singleLevel"/>
    <w:tmpl w:val="DB0E463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D4E747E"/>
    <w:multiLevelType w:val="singleLevel"/>
    <w:tmpl w:val="27A424E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07F6903"/>
    <w:multiLevelType w:val="singleLevel"/>
    <w:tmpl w:val="830E0EB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1C5379B"/>
    <w:multiLevelType w:val="singleLevel"/>
    <w:tmpl w:val="29F86AB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DC59C3"/>
    <w:multiLevelType w:val="singleLevel"/>
    <w:tmpl w:val="BCD007D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5B67DBB"/>
    <w:multiLevelType w:val="singleLevel"/>
    <w:tmpl w:val="6360E39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DF1438"/>
    <w:multiLevelType w:val="singleLevel"/>
    <w:tmpl w:val="1EE48A0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7D13888"/>
    <w:multiLevelType w:val="singleLevel"/>
    <w:tmpl w:val="48346BE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99500CD"/>
    <w:multiLevelType w:val="singleLevel"/>
    <w:tmpl w:val="E304907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2F545593"/>
    <w:multiLevelType w:val="singleLevel"/>
    <w:tmpl w:val="EA6E1DC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5F70B4A"/>
    <w:multiLevelType w:val="singleLevel"/>
    <w:tmpl w:val="43126F2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BA569AE"/>
    <w:multiLevelType w:val="singleLevel"/>
    <w:tmpl w:val="4440AFB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C827BF6"/>
    <w:multiLevelType w:val="singleLevel"/>
    <w:tmpl w:val="39BAF67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E086825"/>
    <w:multiLevelType w:val="singleLevel"/>
    <w:tmpl w:val="C8C48E1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02C16F9"/>
    <w:multiLevelType w:val="singleLevel"/>
    <w:tmpl w:val="25B03B7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05830A0"/>
    <w:multiLevelType w:val="singleLevel"/>
    <w:tmpl w:val="3154E19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5B869CE"/>
    <w:multiLevelType w:val="singleLevel"/>
    <w:tmpl w:val="D52A377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C0D565C"/>
    <w:multiLevelType w:val="singleLevel"/>
    <w:tmpl w:val="0AF6E98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D8C4B6F"/>
    <w:multiLevelType w:val="singleLevel"/>
    <w:tmpl w:val="6EC8499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03A0A68"/>
    <w:multiLevelType w:val="singleLevel"/>
    <w:tmpl w:val="DF16E9B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3AC2A01"/>
    <w:multiLevelType w:val="singleLevel"/>
    <w:tmpl w:val="C8E0CFA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6DE58DB"/>
    <w:multiLevelType w:val="singleLevel"/>
    <w:tmpl w:val="DD7A265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7132E01"/>
    <w:multiLevelType w:val="singleLevel"/>
    <w:tmpl w:val="9772753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A5E10B1"/>
    <w:multiLevelType w:val="singleLevel"/>
    <w:tmpl w:val="A454BCB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BCD12B9"/>
    <w:multiLevelType w:val="singleLevel"/>
    <w:tmpl w:val="7136ADC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EE368FF"/>
    <w:multiLevelType w:val="singleLevel"/>
    <w:tmpl w:val="C376280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72C4914"/>
    <w:multiLevelType w:val="singleLevel"/>
    <w:tmpl w:val="9536E5D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A2D7D24"/>
    <w:multiLevelType w:val="singleLevel"/>
    <w:tmpl w:val="BBDEB76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DEA0973"/>
    <w:multiLevelType w:val="singleLevel"/>
    <w:tmpl w:val="CDBC613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28116ED"/>
    <w:multiLevelType w:val="singleLevel"/>
    <w:tmpl w:val="BDE0BE6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2D10E80"/>
    <w:multiLevelType w:val="singleLevel"/>
    <w:tmpl w:val="C8C48E1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6FD23D1"/>
    <w:multiLevelType w:val="singleLevel"/>
    <w:tmpl w:val="5B18261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81931BD"/>
    <w:multiLevelType w:val="singleLevel"/>
    <w:tmpl w:val="A65CB6D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95C0BCD"/>
    <w:multiLevelType w:val="singleLevel"/>
    <w:tmpl w:val="D1B0F02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9D659C9"/>
    <w:multiLevelType w:val="singleLevel"/>
    <w:tmpl w:val="8AD0EA1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BEA181E"/>
    <w:multiLevelType w:val="singleLevel"/>
    <w:tmpl w:val="01D0EDE0"/>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18"/>
  </w:num>
  <w:num w:numId="3">
    <w:abstractNumId w:val="43"/>
  </w:num>
  <w:num w:numId="4">
    <w:abstractNumId w:val="12"/>
  </w:num>
  <w:num w:numId="5">
    <w:abstractNumId w:val="19"/>
  </w:num>
  <w:num w:numId="6">
    <w:abstractNumId w:val="13"/>
  </w:num>
  <w:num w:numId="7">
    <w:abstractNumId w:val="1"/>
  </w:num>
  <w:num w:numId="8">
    <w:abstractNumId w:val="26"/>
  </w:num>
  <w:num w:numId="9">
    <w:abstractNumId w:val="2"/>
  </w:num>
  <w:num w:numId="10">
    <w:abstractNumId w:val="3"/>
  </w:num>
  <w:num w:numId="11">
    <w:abstractNumId w:val="11"/>
  </w:num>
  <w:num w:numId="12">
    <w:abstractNumId w:val="6"/>
  </w:num>
  <w:num w:numId="13">
    <w:abstractNumId w:val="0"/>
  </w:num>
  <w:num w:numId="14">
    <w:abstractNumId w:val="28"/>
  </w:num>
  <w:num w:numId="15">
    <w:abstractNumId w:val="32"/>
  </w:num>
  <w:num w:numId="16">
    <w:abstractNumId w:val="34"/>
  </w:num>
  <w:num w:numId="17">
    <w:abstractNumId w:val="9"/>
  </w:num>
  <w:num w:numId="18">
    <w:abstractNumId w:val="30"/>
  </w:num>
  <w:num w:numId="19">
    <w:abstractNumId w:val="17"/>
  </w:num>
  <w:num w:numId="20">
    <w:abstractNumId w:val="39"/>
  </w:num>
  <w:num w:numId="21">
    <w:abstractNumId w:val="22"/>
  </w:num>
  <w:num w:numId="22">
    <w:abstractNumId w:val="8"/>
  </w:num>
  <w:num w:numId="23">
    <w:abstractNumId w:val="7"/>
  </w:num>
  <w:num w:numId="24">
    <w:abstractNumId w:val="37"/>
  </w:num>
  <w:num w:numId="25">
    <w:abstractNumId w:val="41"/>
  </w:num>
  <w:num w:numId="26">
    <w:abstractNumId w:val="10"/>
  </w:num>
  <w:num w:numId="27">
    <w:abstractNumId w:val="14"/>
  </w:num>
  <w:num w:numId="28">
    <w:abstractNumId w:val="24"/>
  </w:num>
  <w:num w:numId="29">
    <w:abstractNumId w:val="23"/>
  </w:num>
  <w:num w:numId="30">
    <w:abstractNumId w:val="29"/>
  </w:num>
  <w:num w:numId="31">
    <w:abstractNumId w:val="42"/>
  </w:num>
  <w:num w:numId="32">
    <w:abstractNumId w:val="5"/>
  </w:num>
  <w:num w:numId="33">
    <w:abstractNumId w:val="4"/>
  </w:num>
  <w:num w:numId="34">
    <w:abstractNumId w:val="40"/>
  </w:num>
  <w:num w:numId="35">
    <w:abstractNumId w:val="36"/>
  </w:num>
  <w:num w:numId="36">
    <w:abstractNumId w:val="31"/>
  </w:num>
  <w:num w:numId="37">
    <w:abstractNumId w:val="25"/>
  </w:num>
  <w:num w:numId="38">
    <w:abstractNumId w:val="27"/>
  </w:num>
  <w:num w:numId="39">
    <w:abstractNumId w:val="20"/>
  </w:num>
  <w:num w:numId="40">
    <w:abstractNumId w:val="35"/>
  </w:num>
  <w:num w:numId="41">
    <w:abstractNumId w:val="16"/>
  </w:num>
  <w:num w:numId="42">
    <w:abstractNumId w:val="33"/>
  </w:num>
  <w:num w:numId="43">
    <w:abstractNumId w:val="21"/>
  </w:num>
  <w:num w:numId="44">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46D6"/>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246D6"/>
    <w:pPr>
      <w:spacing w:after="120"/>
    </w:pPr>
  </w:style>
  <w:style w:type="character" w:customStyle="1" w:styleId="af6">
    <w:name w:val="正文文本 字符"/>
    <w:basedOn w:val="a0"/>
    <w:link w:val="af5"/>
    <w:uiPriority w:val="99"/>
    <w:rsid w:val="00E246D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295FD4-57B0-482A-B5FA-37E5FE99F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287</Words>
  <Characters>1638</Characters>
  <Application>Microsoft Office Word</Application>
  <DocSecurity>0</DocSecurity>
  <Lines>13</Lines>
  <Paragraphs>3</Paragraphs>
  <ScaleCrop>false</ScaleCrop>
  <Company/>
  <LinksUpToDate>false</LinksUpToDate>
  <CharactersWithSpaces>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2026-08-20T13:23:00Z</dcterms:created>
  <dcterms:modified xsi:type="dcterms:W3CDTF">2026-08-20T13:23:00Z</dcterms:modified>
</cp:coreProperties>
</file>