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68F369A2" w:rsidR="0049405C" w:rsidRPr="00187BAA" w:rsidRDefault="00B779F6" w:rsidP="00B779F6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B779F6">
              <w:rPr>
                <w:rFonts w:ascii="宋体" w:eastAsia="宋体" w:hAnsi="Times New Roman" w:hint="eastAsia"/>
                <w:b/>
                <w:color w:val="000000"/>
                <w:sz w:val="48"/>
              </w:rPr>
              <w:t>马凌君</w:t>
            </w:r>
            <w:bookmarkEnd w:id="0"/>
          </w:p>
          <w:p w14:paraId="706EB16B" w14:textId="70F47BB5" w:rsidR="0049405C" w:rsidRPr="00187BAA" w:rsidRDefault="00B779F6" w:rsidP="00B779F6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B779F6">
              <w:rPr>
                <w:rFonts w:ascii="宋体" w:eastAsia="宋体" w:hAnsi="Times New Roman" w:hint="eastAsia"/>
                <w:b/>
                <w:bCs/>
                <w:color w:val="000000"/>
              </w:rPr>
              <w:t>合伙人·上海</w:t>
            </w:r>
            <w:r w:rsidRPr="00B779F6">
              <w:rPr>
                <w:rFonts w:ascii="宋体" w:eastAsia="宋体" w:hAnsi="Times New Roman"/>
                <w:b/>
                <w:bCs/>
                <w:color w:val="000000"/>
              </w:rPr>
              <w:t xml:space="preserve"> | 南京</w:t>
            </w:r>
            <w:bookmarkEnd w:id="2"/>
          </w:p>
          <w:p w14:paraId="6199424A" w14:textId="6E3AB793" w:rsidR="0049405C" w:rsidRPr="00187BAA" w:rsidRDefault="00B779F6" w:rsidP="00B779F6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B779F6">
              <w:rPr>
                <w:rFonts w:ascii="宋体" w:eastAsia="宋体" w:hAnsi="Times New Roman"/>
                <w:color w:val="000000"/>
              </w:rPr>
              <w:t xml:space="preserve">+86 21 2208 1031 </w:t>
            </w:r>
            <w:bookmarkEnd w:id="3"/>
          </w:p>
          <w:p w14:paraId="4F910ACA" w14:textId="5DA18719" w:rsidR="0049405C" w:rsidRPr="00187BAA" w:rsidRDefault="00B779F6" w:rsidP="00B779F6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B779F6">
              <w:rPr>
                <w:rFonts w:ascii="宋体" w:eastAsia="宋体" w:hAnsi="Times New Roman"/>
                <w:color w:val="000000"/>
              </w:rPr>
              <w:t>miles.ma@fangdalaw.com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764816AE" w:rsidR="0049405C" w:rsidRPr="00187BAA" w:rsidRDefault="00B779F6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469B1695" wp14:editId="6941ECCB">
                  <wp:extent cx="1651000" cy="2159000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59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18C8BE4C" w:rsidR="009465FB" w:rsidRPr="00187BAA" w:rsidRDefault="00B779F6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B779F6">
              <w:rPr>
                <w:rFonts w:ascii="宋体" w:eastAsia="宋体" w:hAnsi="Times New Roman" w:hint="eastAsia"/>
                <w:color w:val="000000"/>
                <w:szCs w:val="21"/>
              </w:rPr>
              <w:t>马凌君律师主要的执业领域包括跨境并购、重组、证券、金融服务，他在中国相关的公司业务方面经验丰富。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4D78E23D" w14:textId="77777777" w:rsidR="00B779F6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53DC2E3A" w14:textId="77777777" w:rsidR="00B779F6" w:rsidRDefault="00B779F6" w:rsidP="00B779F6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B779F6">
        <w:rPr>
          <w:rFonts w:ascii="宋体" w:eastAsia="宋体" w:hAnsi="宋体" w:hint="eastAsia"/>
          <w:b/>
          <w:sz w:val="24"/>
        </w:rPr>
        <w:t>近期代理的主要案件</w:t>
      </w:r>
    </w:p>
    <w:p w14:paraId="5C26FE62" w14:textId="77777777" w:rsidR="00B779F6" w:rsidRDefault="00B779F6" w:rsidP="00B779F6">
      <w:pPr>
        <w:pStyle w:val="af5"/>
        <w:spacing w:before="120"/>
        <w:rPr>
          <w:rFonts w:ascii="宋体" w:eastAsia="宋体" w:hAnsi="Times New Roman"/>
          <w:color w:val="000000"/>
        </w:rPr>
      </w:pPr>
    </w:p>
    <w:p w14:paraId="0EB0D355" w14:textId="77777777" w:rsidR="00B779F6" w:rsidRDefault="00B779F6" w:rsidP="00B779F6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779F6">
        <w:rPr>
          <w:rFonts w:ascii="宋体" w:eastAsia="宋体" w:hAnsi="Times New Roman" w:hint="eastAsia"/>
          <w:color w:val="000000"/>
        </w:rPr>
        <w:t>百威英博在中国境内的一系列收购项目（包括收购哈尔滨啤酒</w:t>
      </w:r>
      <w:r w:rsidRPr="00B779F6">
        <w:rPr>
          <w:rFonts w:ascii="宋体" w:eastAsia="宋体" w:hAnsi="Times New Roman"/>
          <w:color w:val="000000"/>
        </w:rPr>
        <w:t>(牡丹江镜泊)有限公司、蓝妹啤酒以及亚洲啤酒在洛阳、南昌等地的啤酒公司，认购珠江啤酒的定向增发等交易）</w:t>
      </w:r>
    </w:p>
    <w:p w14:paraId="2FDE540E" w14:textId="77777777" w:rsidR="00B779F6" w:rsidRDefault="00B779F6" w:rsidP="00B779F6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779F6">
        <w:rPr>
          <w:rFonts w:ascii="宋体" w:eastAsia="宋体" w:hAnsi="Times New Roman" w:hint="eastAsia"/>
          <w:color w:val="000000"/>
        </w:rPr>
        <w:t>百威亚太在香港联交所的首次公开发行和上市</w:t>
      </w:r>
    </w:p>
    <w:p w14:paraId="41C90328" w14:textId="77777777" w:rsidR="00B779F6" w:rsidRDefault="00B779F6" w:rsidP="00B779F6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779F6">
        <w:rPr>
          <w:rFonts w:ascii="宋体" w:eastAsia="宋体" w:hAnsi="Times New Roman" w:hint="eastAsia"/>
          <w:color w:val="000000"/>
        </w:rPr>
        <w:t>阿里巴巴投资入股北京居然之家家居连锁集团有限公司</w:t>
      </w:r>
    </w:p>
    <w:p w14:paraId="7EAA8D9A" w14:textId="77777777" w:rsidR="00B779F6" w:rsidRDefault="00B779F6" w:rsidP="00B779F6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779F6">
        <w:rPr>
          <w:rFonts w:ascii="宋体" w:eastAsia="宋体" w:hAnsi="Times New Roman" w:hint="eastAsia"/>
          <w:color w:val="000000"/>
        </w:rPr>
        <w:t>德国安联保险集团与中国太平洋保险集团设立健康险合资公司</w:t>
      </w:r>
    </w:p>
    <w:p w14:paraId="1A1F2468" w14:textId="77777777" w:rsidR="00B779F6" w:rsidRDefault="00B779F6" w:rsidP="00B779F6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779F6">
        <w:rPr>
          <w:rFonts w:ascii="宋体" w:eastAsia="宋体" w:hAnsi="Times New Roman"/>
          <w:color w:val="000000"/>
        </w:rPr>
        <w:t>Blackstone收购洽兴化妆品包材的全球业务</w:t>
      </w:r>
    </w:p>
    <w:p w14:paraId="64248BB3" w14:textId="77777777" w:rsidR="00B779F6" w:rsidRDefault="00B779F6" w:rsidP="00B779F6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779F6">
        <w:rPr>
          <w:rFonts w:ascii="宋体" w:eastAsia="宋体" w:hAnsi="Times New Roman" w:hint="eastAsia"/>
          <w:color w:val="000000"/>
        </w:rPr>
        <w:t>法国巴黎银行战略投资入股南京银行</w:t>
      </w:r>
    </w:p>
    <w:p w14:paraId="1DC84E46" w14:textId="77777777" w:rsidR="00B779F6" w:rsidRDefault="00B779F6" w:rsidP="00B779F6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779F6">
        <w:rPr>
          <w:rFonts w:ascii="宋体" w:eastAsia="宋体" w:hAnsi="Times New Roman"/>
          <w:color w:val="000000"/>
        </w:rPr>
        <w:t>Clearlake收购Unifrax,后者控股山东鲁阳节能材料股份有限公司(深交所代码002088)</w:t>
      </w:r>
    </w:p>
    <w:p w14:paraId="3E17E8CD" w14:textId="77777777" w:rsidR="00B779F6" w:rsidRDefault="00B779F6" w:rsidP="00B779F6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779F6">
        <w:rPr>
          <w:rFonts w:ascii="宋体" w:eastAsia="宋体" w:hAnsi="Times New Roman" w:hint="eastAsia"/>
          <w:color w:val="000000"/>
        </w:rPr>
        <w:t>德意志银行参与华夏银行股份有限公司的两次定向增发</w:t>
      </w:r>
    </w:p>
    <w:p w14:paraId="00D69E34" w14:textId="77777777" w:rsidR="00B779F6" w:rsidRDefault="00B779F6" w:rsidP="00B779F6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779F6">
        <w:rPr>
          <w:rFonts w:ascii="宋体" w:eastAsia="宋体" w:hAnsi="Times New Roman" w:hint="eastAsia"/>
          <w:color w:val="000000"/>
        </w:rPr>
        <w:t>德意志银行与山西证券股份有限公司设立中德证券有限责任公司</w:t>
      </w:r>
    </w:p>
    <w:p w14:paraId="09CDF358" w14:textId="77777777" w:rsidR="00B779F6" w:rsidRDefault="00B779F6" w:rsidP="00B779F6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779F6">
        <w:rPr>
          <w:rFonts w:ascii="宋体" w:eastAsia="宋体" w:hAnsi="Times New Roman"/>
          <w:color w:val="000000"/>
        </w:rPr>
        <w:t>Farfetch收购Curiosity Group</w:t>
      </w:r>
    </w:p>
    <w:p w14:paraId="518EBE36" w14:textId="77777777" w:rsidR="00B779F6" w:rsidRDefault="00B779F6" w:rsidP="00B779F6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779F6">
        <w:rPr>
          <w:rFonts w:ascii="宋体" w:eastAsia="宋体" w:hAnsi="Times New Roman" w:hint="eastAsia"/>
          <w:color w:val="000000"/>
        </w:rPr>
        <w:t>四源合基金对</w:t>
      </w:r>
      <w:r w:rsidRPr="00B779F6">
        <w:rPr>
          <w:rFonts w:ascii="宋体" w:eastAsia="宋体" w:hAnsi="Times New Roman"/>
          <w:color w:val="000000"/>
        </w:rPr>
        <w:t>A+H公司重庆钢铁的破产重整</w:t>
      </w:r>
    </w:p>
    <w:p w14:paraId="7D58E867" w14:textId="77777777" w:rsidR="00B779F6" w:rsidRDefault="00B779F6" w:rsidP="00B779F6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779F6">
        <w:rPr>
          <w:rFonts w:ascii="宋体" w:eastAsia="宋体" w:hAnsi="Times New Roman" w:hint="eastAsia"/>
          <w:color w:val="000000"/>
        </w:rPr>
        <w:t>霍尼韦尔通过一些列交易安排（包括对其中国投资性公司的两次分立）实现对其交通系统业务和智能家居系统业务的剥离</w:t>
      </w:r>
    </w:p>
    <w:p w14:paraId="62DD39E6" w14:textId="77777777" w:rsidR="00B779F6" w:rsidRDefault="00B779F6" w:rsidP="00B779F6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779F6">
        <w:rPr>
          <w:rFonts w:ascii="宋体" w:eastAsia="宋体" w:hAnsi="Times New Roman"/>
          <w:color w:val="000000"/>
        </w:rPr>
        <w:t>Limited Brands (Victoria Secret)收购其中国市场经销商的经销网络和业务</w:t>
      </w:r>
    </w:p>
    <w:p w14:paraId="7627A8C6" w14:textId="77777777" w:rsidR="00B779F6" w:rsidRDefault="00B779F6" w:rsidP="00B779F6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779F6">
        <w:rPr>
          <w:rFonts w:ascii="宋体" w:eastAsia="宋体" w:hAnsi="Times New Roman" w:hint="eastAsia"/>
          <w:color w:val="000000"/>
        </w:rPr>
        <w:t>三井物产投资入股一家从事采煤、发电、房产开发和冶金的国内股份公司</w:t>
      </w:r>
    </w:p>
    <w:p w14:paraId="4642D75B" w14:textId="77777777" w:rsidR="00B779F6" w:rsidRDefault="00B779F6" w:rsidP="00B779F6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779F6">
        <w:rPr>
          <w:rFonts w:ascii="宋体" w:eastAsia="宋体" w:hAnsi="Times New Roman"/>
          <w:color w:val="000000"/>
        </w:rPr>
        <w:t>Oaktree向中信资本出售阿克希龙集团全球业务（包括浙江阿克希龙舜华铝塑业有限公司）100%的股权</w:t>
      </w:r>
    </w:p>
    <w:p w14:paraId="096618BD" w14:textId="77777777" w:rsidR="00B779F6" w:rsidRDefault="00B779F6" w:rsidP="00B779F6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779F6">
        <w:rPr>
          <w:rFonts w:ascii="宋体" w:eastAsia="宋体" w:hAnsi="Times New Roman"/>
          <w:color w:val="000000"/>
        </w:rPr>
        <w:t>Partners Group收购BCR集团公司多数股权</w:t>
      </w:r>
    </w:p>
    <w:p w14:paraId="352A142A" w14:textId="77777777" w:rsidR="00B779F6" w:rsidRDefault="00B779F6" w:rsidP="00B779F6">
      <w:pPr>
        <w:pStyle w:val="af5"/>
        <w:numPr>
          <w:ilvl w:val="0"/>
          <w:numId w:val="2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779F6">
        <w:rPr>
          <w:rFonts w:ascii="宋体" w:eastAsia="宋体" w:hAnsi="Times New Roman" w:hint="eastAsia"/>
          <w:color w:val="000000"/>
        </w:rPr>
        <w:t>某中国民营企业收购一家美国的教育培训机构</w:t>
      </w:r>
    </w:p>
    <w:p w14:paraId="2E87218F" w14:textId="77777777" w:rsidR="00B779F6" w:rsidRDefault="00B779F6" w:rsidP="00B779F6">
      <w:pPr>
        <w:pStyle w:val="af5"/>
        <w:numPr>
          <w:ilvl w:val="0"/>
          <w:numId w:val="2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779F6">
        <w:rPr>
          <w:rFonts w:ascii="宋体" w:eastAsia="宋体" w:hAnsi="Times New Roman" w:hint="eastAsia"/>
          <w:color w:val="000000"/>
        </w:rPr>
        <w:t>某中国上市公司收购境外某国际性的照明业务的控股权益</w:t>
      </w:r>
    </w:p>
    <w:p w14:paraId="29A9B1EB" w14:textId="77777777" w:rsidR="00B779F6" w:rsidRDefault="00B779F6" w:rsidP="00B779F6">
      <w:pPr>
        <w:pStyle w:val="af5"/>
        <w:numPr>
          <w:ilvl w:val="0"/>
          <w:numId w:val="2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779F6">
        <w:rPr>
          <w:rFonts w:ascii="宋体" w:eastAsia="宋体" w:hAnsi="Times New Roman" w:hint="eastAsia"/>
          <w:color w:val="000000"/>
        </w:rPr>
        <w:t>某超大型民营企业金融机构债委会参与债务重组</w:t>
      </w:r>
    </w:p>
    <w:p w14:paraId="2A2C0F3D" w14:textId="77777777" w:rsidR="00B779F6" w:rsidRDefault="00B779F6" w:rsidP="00B779F6">
      <w:pPr>
        <w:pStyle w:val="af5"/>
        <w:numPr>
          <w:ilvl w:val="0"/>
          <w:numId w:val="2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779F6">
        <w:rPr>
          <w:rFonts w:ascii="宋体" w:eastAsia="宋体" w:hAnsi="Times New Roman" w:hint="eastAsia"/>
          <w:color w:val="000000"/>
        </w:rPr>
        <w:t>巴塞罗那水务公司收购江苏水务有限公司</w:t>
      </w:r>
      <w:r w:rsidRPr="00B779F6">
        <w:rPr>
          <w:rFonts w:ascii="宋体" w:eastAsia="宋体" w:hAnsi="Times New Roman"/>
          <w:color w:val="000000"/>
        </w:rPr>
        <w:t>49%的股份以在中国江苏省内管理数个自来水和污水处理项目</w:t>
      </w:r>
    </w:p>
    <w:p w14:paraId="53904FE9" w14:textId="77777777" w:rsidR="00B779F6" w:rsidRDefault="00B779F6" w:rsidP="00B779F6">
      <w:pPr>
        <w:pStyle w:val="af5"/>
        <w:numPr>
          <w:ilvl w:val="0"/>
          <w:numId w:val="2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779F6">
        <w:rPr>
          <w:rFonts w:ascii="宋体" w:eastAsia="宋体" w:hAnsi="Times New Roman" w:hint="eastAsia"/>
          <w:color w:val="000000"/>
        </w:rPr>
        <w:t>新加坡华侨银行投资入股江南信托股份有限公司</w:t>
      </w:r>
    </w:p>
    <w:p w14:paraId="27198191" w14:textId="77777777" w:rsidR="00B779F6" w:rsidRDefault="00B779F6" w:rsidP="00B779F6">
      <w:pPr>
        <w:pStyle w:val="af5"/>
        <w:numPr>
          <w:ilvl w:val="0"/>
          <w:numId w:val="2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779F6">
        <w:rPr>
          <w:rFonts w:ascii="宋体" w:eastAsia="宋体" w:hAnsi="Times New Roman"/>
          <w:color w:val="000000"/>
        </w:rPr>
        <w:t>Spirit AeroSystems在中国浙江成立两家航空制造业合资公司</w:t>
      </w:r>
    </w:p>
    <w:p w14:paraId="10711400" w14:textId="77777777" w:rsidR="00B779F6" w:rsidRDefault="00B779F6" w:rsidP="00B779F6">
      <w:pPr>
        <w:pStyle w:val="af5"/>
        <w:numPr>
          <w:ilvl w:val="0"/>
          <w:numId w:val="2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779F6">
        <w:rPr>
          <w:rFonts w:ascii="宋体" w:eastAsia="宋体" w:hAnsi="Times New Roman"/>
          <w:color w:val="000000"/>
        </w:rPr>
        <w:t>Vopak在中国设立一家建设和运营液化天然气接收站的合资公司</w:t>
      </w:r>
    </w:p>
    <w:p w14:paraId="39A4BDEF" w14:textId="77777777" w:rsidR="00B779F6" w:rsidRDefault="00B779F6" w:rsidP="00B779F6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B779F6">
        <w:rPr>
          <w:rFonts w:ascii="宋体" w:eastAsia="宋体" w:hAnsi="宋体" w:hint="eastAsia"/>
          <w:b/>
          <w:sz w:val="24"/>
        </w:rPr>
        <w:t>教育背景</w:t>
      </w:r>
    </w:p>
    <w:p w14:paraId="32EA300A" w14:textId="77777777" w:rsidR="00B779F6" w:rsidRDefault="00B779F6" w:rsidP="00B779F6">
      <w:pPr>
        <w:pStyle w:val="af5"/>
        <w:numPr>
          <w:ilvl w:val="0"/>
          <w:numId w:val="2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779F6">
        <w:rPr>
          <w:rFonts w:ascii="宋体" w:eastAsia="宋体" w:hAnsi="Times New Roman" w:hint="eastAsia"/>
          <w:color w:val="000000"/>
        </w:rPr>
        <w:t>华东政法大学，法学学士</w:t>
      </w:r>
    </w:p>
    <w:p w14:paraId="5E04904C" w14:textId="77777777" w:rsidR="00B779F6" w:rsidRDefault="00B779F6" w:rsidP="00B779F6">
      <w:pPr>
        <w:pStyle w:val="af5"/>
        <w:numPr>
          <w:ilvl w:val="0"/>
          <w:numId w:val="2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779F6">
        <w:rPr>
          <w:rFonts w:ascii="宋体" w:eastAsia="宋体" w:hAnsi="Times New Roman" w:hint="eastAsia"/>
          <w:color w:val="000000"/>
        </w:rPr>
        <w:t>美国哥伦比亚大学，法学硕士</w:t>
      </w:r>
      <w:r w:rsidRPr="00B779F6">
        <w:rPr>
          <w:rFonts w:ascii="宋体" w:eastAsia="宋体" w:hAnsi="Times New Roman"/>
          <w:color w:val="000000"/>
        </w:rPr>
        <w:t xml:space="preserve"> (Harlan Fiske Stone 学人)</w:t>
      </w:r>
    </w:p>
    <w:p w14:paraId="4C833785" w14:textId="77777777" w:rsidR="00B779F6" w:rsidRDefault="00B779F6" w:rsidP="00B779F6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B779F6">
        <w:rPr>
          <w:rFonts w:ascii="宋体" w:eastAsia="宋体" w:hAnsi="宋体" w:hint="eastAsia"/>
          <w:b/>
          <w:sz w:val="24"/>
        </w:rPr>
        <w:t>执业资格</w:t>
      </w:r>
    </w:p>
    <w:p w14:paraId="13BD54A9" w14:textId="77777777" w:rsidR="00B779F6" w:rsidRDefault="00B779F6" w:rsidP="00B779F6">
      <w:pPr>
        <w:pStyle w:val="af5"/>
        <w:numPr>
          <w:ilvl w:val="0"/>
          <w:numId w:val="2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779F6">
        <w:rPr>
          <w:rFonts w:ascii="宋体" w:eastAsia="宋体" w:hAnsi="Times New Roman" w:hint="eastAsia"/>
          <w:color w:val="000000"/>
        </w:rPr>
        <w:t>中华人民共和国执业律师</w:t>
      </w:r>
    </w:p>
    <w:p w14:paraId="5480B5E5" w14:textId="77777777" w:rsidR="00B779F6" w:rsidRDefault="00B779F6" w:rsidP="00B779F6">
      <w:pPr>
        <w:pStyle w:val="af5"/>
        <w:numPr>
          <w:ilvl w:val="0"/>
          <w:numId w:val="3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779F6">
        <w:rPr>
          <w:rFonts w:ascii="宋体" w:eastAsia="宋体" w:hAnsi="Times New Roman" w:hint="eastAsia"/>
          <w:color w:val="000000"/>
        </w:rPr>
        <w:t>美国纽约州律师资格</w:t>
      </w:r>
    </w:p>
    <w:p w14:paraId="66FCC4C2" w14:textId="77777777" w:rsidR="00B779F6" w:rsidRDefault="00B779F6" w:rsidP="00B779F6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B779F6">
        <w:rPr>
          <w:rFonts w:ascii="宋体" w:eastAsia="宋体" w:hAnsi="宋体" w:hint="eastAsia"/>
          <w:b/>
          <w:sz w:val="24"/>
        </w:rPr>
        <w:t>工作语言</w:t>
      </w:r>
    </w:p>
    <w:p w14:paraId="089ACAA4" w14:textId="77777777" w:rsidR="00B779F6" w:rsidRDefault="00B779F6" w:rsidP="00B779F6">
      <w:pPr>
        <w:pStyle w:val="af5"/>
        <w:numPr>
          <w:ilvl w:val="0"/>
          <w:numId w:val="3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779F6">
        <w:rPr>
          <w:rFonts w:ascii="宋体" w:eastAsia="宋体" w:hAnsi="Times New Roman" w:hint="eastAsia"/>
          <w:color w:val="000000"/>
        </w:rPr>
        <w:t>中文</w:t>
      </w:r>
    </w:p>
    <w:p w14:paraId="62A64CA5" w14:textId="77777777" w:rsidR="00B779F6" w:rsidRDefault="00B779F6" w:rsidP="00B779F6">
      <w:pPr>
        <w:pStyle w:val="af5"/>
        <w:numPr>
          <w:ilvl w:val="0"/>
          <w:numId w:val="3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779F6">
        <w:rPr>
          <w:rFonts w:ascii="宋体" w:eastAsia="宋体" w:hAnsi="Times New Roman" w:hint="eastAsia"/>
          <w:color w:val="000000"/>
        </w:rPr>
        <w:t>英文</w:t>
      </w:r>
    </w:p>
    <w:p w14:paraId="697D3689" w14:textId="77777777" w:rsidR="00B779F6" w:rsidRDefault="00B779F6" w:rsidP="00B779F6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B779F6">
        <w:rPr>
          <w:rFonts w:ascii="宋体" w:eastAsia="宋体" w:hAnsi="宋体" w:hint="eastAsia"/>
          <w:b/>
          <w:sz w:val="24"/>
        </w:rPr>
        <w:t>职业背景</w:t>
      </w:r>
    </w:p>
    <w:p w14:paraId="4F0A196B" w14:textId="7ACBFED6" w:rsidR="00A46A04" w:rsidRPr="00B779F6" w:rsidRDefault="00B779F6" w:rsidP="00B779F6">
      <w:pPr>
        <w:pStyle w:val="af5"/>
        <w:numPr>
          <w:ilvl w:val="0"/>
          <w:numId w:val="3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779F6">
        <w:rPr>
          <w:rFonts w:ascii="宋体" w:eastAsia="宋体" w:hAnsi="Times New Roman" w:hint="eastAsia"/>
          <w:color w:val="000000"/>
        </w:rPr>
        <w:t>马律师在</w:t>
      </w:r>
      <w:r w:rsidRPr="00B779F6">
        <w:rPr>
          <w:rFonts w:ascii="宋体" w:eastAsia="宋体" w:hAnsi="Times New Roman"/>
          <w:color w:val="000000"/>
        </w:rPr>
        <w:t>2015年12月加入方达律师事务所。之前，马律师是英国富而德律师事务所上海办公室的资深律师。</w:t>
      </w:r>
    </w:p>
    <w:sectPr w:rsidR="00A46A04" w:rsidRPr="00B779F6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600E4E"/>
    <w:multiLevelType w:val="singleLevel"/>
    <w:tmpl w:val="BAB8AF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0331AED"/>
    <w:multiLevelType w:val="singleLevel"/>
    <w:tmpl w:val="BDF621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70A1151"/>
    <w:multiLevelType w:val="singleLevel"/>
    <w:tmpl w:val="0F7200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8442D48"/>
    <w:multiLevelType w:val="singleLevel"/>
    <w:tmpl w:val="25C45A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A4F1195"/>
    <w:multiLevelType w:val="singleLevel"/>
    <w:tmpl w:val="2EE67B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D7D716E"/>
    <w:multiLevelType w:val="singleLevel"/>
    <w:tmpl w:val="0AD4EB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E5020DF"/>
    <w:multiLevelType w:val="singleLevel"/>
    <w:tmpl w:val="0052A8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0EE12D9"/>
    <w:multiLevelType w:val="singleLevel"/>
    <w:tmpl w:val="F39AE0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72146C2"/>
    <w:multiLevelType w:val="singleLevel"/>
    <w:tmpl w:val="DD2EAE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8422DDE"/>
    <w:multiLevelType w:val="singleLevel"/>
    <w:tmpl w:val="FDF666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B1454AC"/>
    <w:multiLevelType w:val="singleLevel"/>
    <w:tmpl w:val="77ACA6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2" w15:restartNumberingAfterBreak="0">
    <w:nsid w:val="305F5A15"/>
    <w:multiLevelType w:val="singleLevel"/>
    <w:tmpl w:val="A1E8DE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07E1CC5"/>
    <w:multiLevelType w:val="singleLevel"/>
    <w:tmpl w:val="7DEC27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4944651"/>
    <w:multiLevelType w:val="singleLevel"/>
    <w:tmpl w:val="EF08C7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6" w15:restartNumberingAfterBreak="0">
    <w:nsid w:val="3FFF4B2A"/>
    <w:multiLevelType w:val="singleLevel"/>
    <w:tmpl w:val="61A67B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5366E9C"/>
    <w:multiLevelType w:val="singleLevel"/>
    <w:tmpl w:val="A0C40F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5DD6C3F"/>
    <w:multiLevelType w:val="singleLevel"/>
    <w:tmpl w:val="1430F5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E421141"/>
    <w:multiLevelType w:val="singleLevel"/>
    <w:tmpl w:val="A172FF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4E652EED"/>
    <w:multiLevelType w:val="singleLevel"/>
    <w:tmpl w:val="5D2259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4EFC6313"/>
    <w:multiLevelType w:val="singleLevel"/>
    <w:tmpl w:val="D3C6DD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4FEA1ADA"/>
    <w:multiLevelType w:val="singleLevel"/>
    <w:tmpl w:val="637ADE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50AE7A7E"/>
    <w:multiLevelType w:val="singleLevel"/>
    <w:tmpl w:val="77C689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51B43AE5"/>
    <w:multiLevelType w:val="singleLevel"/>
    <w:tmpl w:val="7A08F4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59CF2C65"/>
    <w:multiLevelType w:val="singleLevel"/>
    <w:tmpl w:val="5B205B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64DC2906"/>
    <w:multiLevelType w:val="singleLevel"/>
    <w:tmpl w:val="E89064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6BE50EB6"/>
    <w:multiLevelType w:val="singleLevel"/>
    <w:tmpl w:val="077A51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707B6D2E"/>
    <w:multiLevelType w:val="singleLevel"/>
    <w:tmpl w:val="2FECD7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71B86D2D"/>
    <w:multiLevelType w:val="singleLevel"/>
    <w:tmpl w:val="0E8EBD1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71C44E8A"/>
    <w:multiLevelType w:val="singleLevel"/>
    <w:tmpl w:val="FDF666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72A03916"/>
    <w:multiLevelType w:val="singleLevel"/>
    <w:tmpl w:val="C9F08A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77D744FA"/>
    <w:multiLevelType w:val="singleLevel"/>
    <w:tmpl w:val="B30E9A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1"/>
  </w:num>
  <w:num w:numId="2">
    <w:abstractNumId w:val="15"/>
  </w:num>
  <w:num w:numId="3">
    <w:abstractNumId w:val="16"/>
  </w:num>
  <w:num w:numId="4">
    <w:abstractNumId w:val="24"/>
  </w:num>
  <w:num w:numId="5">
    <w:abstractNumId w:val="18"/>
  </w:num>
  <w:num w:numId="6">
    <w:abstractNumId w:val="29"/>
  </w:num>
  <w:num w:numId="7">
    <w:abstractNumId w:val="31"/>
  </w:num>
  <w:num w:numId="8">
    <w:abstractNumId w:val="5"/>
  </w:num>
  <w:num w:numId="9">
    <w:abstractNumId w:val="20"/>
  </w:num>
  <w:num w:numId="10">
    <w:abstractNumId w:val="0"/>
  </w:num>
  <w:num w:numId="11">
    <w:abstractNumId w:val="8"/>
  </w:num>
  <w:num w:numId="12">
    <w:abstractNumId w:val="14"/>
  </w:num>
  <w:num w:numId="13">
    <w:abstractNumId w:val="1"/>
  </w:num>
  <w:num w:numId="14">
    <w:abstractNumId w:val="23"/>
  </w:num>
  <w:num w:numId="15">
    <w:abstractNumId w:val="12"/>
  </w:num>
  <w:num w:numId="16">
    <w:abstractNumId w:val="6"/>
  </w:num>
  <w:num w:numId="17">
    <w:abstractNumId w:val="22"/>
  </w:num>
  <w:num w:numId="18">
    <w:abstractNumId w:val="17"/>
  </w:num>
  <w:num w:numId="19">
    <w:abstractNumId w:val="10"/>
  </w:num>
  <w:num w:numId="20">
    <w:abstractNumId w:val="27"/>
  </w:num>
  <w:num w:numId="21">
    <w:abstractNumId w:val="26"/>
  </w:num>
  <w:num w:numId="22">
    <w:abstractNumId w:val="28"/>
  </w:num>
  <w:num w:numId="23">
    <w:abstractNumId w:val="2"/>
  </w:num>
  <w:num w:numId="24">
    <w:abstractNumId w:val="25"/>
  </w:num>
  <w:num w:numId="25">
    <w:abstractNumId w:val="32"/>
  </w:num>
  <w:num w:numId="26">
    <w:abstractNumId w:val="4"/>
  </w:num>
  <w:num w:numId="27">
    <w:abstractNumId w:val="7"/>
  </w:num>
  <w:num w:numId="28">
    <w:abstractNumId w:val="19"/>
  </w:num>
  <w:num w:numId="29">
    <w:abstractNumId w:val="3"/>
  </w:num>
  <w:num w:numId="30">
    <w:abstractNumId w:val="21"/>
  </w:num>
  <w:num w:numId="31">
    <w:abstractNumId w:val="13"/>
  </w:num>
  <w:num w:numId="32">
    <w:abstractNumId w:val="30"/>
  </w:num>
  <w:num w:numId="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779F6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B779F6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B779F6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5BDC948-1A38-44C9-B639-69F797C4E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895</Characters>
  <Application>Microsoft Office Word</Application>
  <DocSecurity>0</DocSecurity>
  <Lines>7</Lines>
  <Paragraphs>2</Paragraphs>
  <ScaleCrop>false</ScaleCrop>
  <Company/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2026-10-20T00:48:00Z</dcterms:created>
  <dcterms:modified xsi:type="dcterms:W3CDTF">2026-10-20T00:48:00Z</dcterms:modified>
</cp:coreProperties>
</file>