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7F32A958" w:rsidR="0049405C" w:rsidRPr="00187BAA" w:rsidRDefault="004405D5" w:rsidP="004405D5">
            <w:pPr>
              <w:spacing w:line="720" w:lineRule="auto"/>
              <w:rPr>
                <w:rFonts w:ascii="宋体" w:eastAsia="宋体" w:hAnsi="宋体"/>
                <w:color w:val="545551"/>
              </w:rPr>
            </w:pPr>
            <w:bookmarkStart w:id="0" w:name="xingming"/>
            <w:bookmarkStart w:id="1" w:name="_GoBack"/>
            <w:bookmarkEnd w:id="1"/>
            <w:r w:rsidRPr="004405D5">
              <w:rPr>
                <w:rFonts w:ascii="宋体" w:eastAsia="宋体" w:hAnsi="Times New Roman" w:hint="eastAsia"/>
                <w:b/>
                <w:color w:val="000000"/>
                <w:sz w:val="48"/>
              </w:rPr>
              <w:t>刘璐</w:t>
            </w:r>
            <w:bookmarkEnd w:id="0"/>
          </w:p>
          <w:p w14:paraId="706EB16B" w14:textId="55978536" w:rsidR="0049405C" w:rsidRPr="00187BAA" w:rsidRDefault="004405D5" w:rsidP="004405D5">
            <w:pPr>
              <w:spacing w:line="360" w:lineRule="auto"/>
              <w:rPr>
                <w:rFonts w:ascii="宋体" w:eastAsia="宋体" w:hAnsi="宋体"/>
                <w:b/>
                <w:bCs/>
                <w:color w:val="545551"/>
              </w:rPr>
            </w:pPr>
            <w:bookmarkStart w:id="2" w:name="didian"/>
            <w:r w:rsidRPr="004405D5">
              <w:rPr>
                <w:rFonts w:ascii="宋体" w:eastAsia="宋体" w:hAnsi="Times New Roman" w:hint="eastAsia"/>
                <w:b/>
                <w:bCs/>
                <w:color w:val="000000"/>
              </w:rPr>
              <w:t>合伙人·北京</w:t>
            </w:r>
            <w:bookmarkEnd w:id="2"/>
          </w:p>
          <w:p w14:paraId="6199424A" w14:textId="30DE465B" w:rsidR="0049405C" w:rsidRPr="00187BAA" w:rsidRDefault="004405D5" w:rsidP="004405D5">
            <w:pPr>
              <w:spacing w:line="360" w:lineRule="auto"/>
              <w:rPr>
                <w:rFonts w:ascii="宋体" w:eastAsia="宋体" w:hAnsi="宋体"/>
                <w:color w:val="545551"/>
              </w:rPr>
            </w:pPr>
            <w:bookmarkStart w:id="3" w:name="dianhua"/>
            <w:r w:rsidRPr="004405D5">
              <w:rPr>
                <w:rFonts w:ascii="宋体" w:eastAsia="宋体" w:hAnsi="Times New Roman"/>
                <w:color w:val="000000"/>
              </w:rPr>
              <w:t xml:space="preserve">+86 10 5769 5786 </w:t>
            </w:r>
            <w:bookmarkEnd w:id="3"/>
          </w:p>
          <w:p w14:paraId="4F910ACA" w14:textId="5A3DCD73" w:rsidR="0049405C" w:rsidRPr="00187BAA" w:rsidRDefault="004405D5" w:rsidP="004405D5">
            <w:pPr>
              <w:spacing w:line="360" w:lineRule="auto"/>
              <w:rPr>
                <w:rFonts w:ascii="宋体" w:eastAsia="宋体" w:hAnsi="宋体"/>
                <w:color w:val="000000"/>
              </w:rPr>
            </w:pPr>
            <w:bookmarkStart w:id="4" w:name="youxiang"/>
            <w:r w:rsidRPr="004405D5">
              <w:rPr>
                <w:rFonts w:ascii="宋体" w:eastAsia="宋体" w:hAnsi="Times New Roman"/>
                <w:color w:val="000000"/>
              </w:rPr>
              <w:t>lu.liu@fangdalaw.com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6938FE74" w:rsidR="0049405C" w:rsidRPr="00187BAA" w:rsidRDefault="004405D5"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4A869DB4" wp14:editId="2BF662E8">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5C5F3A6E" w:rsidR="009465FB" w:rsidRPr="00187BAA" w:rsidRDefault="004405D5" w:rsidP="007177F3">
            <w:pPr>
              <w:rPr>
                <w:rFonts w:ascii="宋体" w:eastAsia="宋体" w:hAnsi="宋体"/>
                <w:color w:val="000000"/>
                <w:szCs w:val="21"/>
              </w:rPr>
            </w:pPr>
            <w:bookmarkStart w:id="6" w:name="zhiyelingyu"/>
            <w:r w:rsidRPr="004405D5">
              <w:rPr>
                <w:rFonts w:ascii="宋体" w:eastAsia="宋体" w:hAnsi="Times New Roman" w:hint="eastAsia"/>
                <w:color w:val="000000"/>
                <w:szCs w:val="21"/>
              </w:rPr>
              <w:t>刘璐律师的主要执业领域为资本市场（股权</w:t>
            </w:r>
            <w:r w:rsidRPr="004405D5">
              <w:rPr>
                <w:rFonts w:ascii="宋体" w:eastAsia="宋体" w:hAnsi="Times New Roman"/>
                <w:color w:val="000000"/>
                <w:szCs w:val="21"/>
              </w:rPr>
              <w:t>+债券）、资产管理、金融机构法律服务、收购兼并等。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5D56C7B" w14:textId="77777777" w:rsidR="004405D5"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3339504" w14:textId="77777777" w:rsidR="004405D5" w:rsidRDefault="004405D5" w:rsidP="004405D5">
      <w:pPr>
        <w:pStyle w:val="af5"/>
        <w:spacing w:after="0" w:line="480" w:lineRule="auto"/>
        <w:rPr>
          <w:rFonts w:ascii="宋体" w:eastAsia="宋体" w:hAnsi="宋体"/>
          <w:b/>
          <w:sz w:val="24"/>
        </w:rPr>
      </w:pPr>
      <w:r w:rsidRPr="004405D5">
        <w:rPr>
          <w:rFonts w:ascii="宋体" w:eastAsia="宋体" w:hAnsi="宋体" w:hint="eastAsia"/>
          <w:b/>
          <w:sz w:val="24"/>
        </w:rPr>
        <w:t>近期代理的主要案件</w:t>
      </w:r>
    </w:p>
    <w:p w14:paraId="79F40E5B" w14:textId="77777777" w:rsidR="004405D5" w:rsidRDefault="004405D5" w:rsidP="004405D5">
      <w:pPr>
        <w:pStyle w:val="af5"/>
        <w:spacing w:before="120"/>
        <w:rPr>
          <w:rFonts w:ascii="宋体" w:eastAsia="宋体" w:hAnsi="Times New Roman"/>
          <w:color w:val="000000"/>
        </w:rPr>
      </w:pPr>
      <w:r w:rsidRPr="004405D5">
        <w:rPr>
          <w:rFonts w:ascii="宋体" w:eastAsia="宋体" w:hAnsi="Times New Roman" w:hint="eastAsia"/>
          <w:color w:val="000000"/>
        </w:rPr>
        <w:t>股权类证券发行</w:t>
      </w:r>
    </w:p>
    <w:p w14:paraId="034C6BED" w14:textId="77777777" w:rsidR="004405D5" w:rsidRDefault="004405D5" w:rsidP="004405D5">
      <w:pPr>
        <w:pStyle w:val="af5"/>
        <w:numPr>
          <w:ilvl w:val="0"/>
          <w:numId w:val="4"/>
        </w:numPr>
        <w:spacing w:before="120"/>
        <w:ind w:left="690" w:hanging="240"/>
        <w:rPr>
          <w:rFonts w:ascii="宋体" w:eastAsia="宋体" w:hAnsi="Times New Roman"/>
          <w:color w:val="000000"/>
        </w:rPr>
      </w:pPr>
      <w:r w:rsidRPr="004405D5">
        <w:rPr>
          <w:rFonts w:ascii="宋体" w:eastAsia="宋体" w:hAnsi="Times New Roman" w:hint="eastAsia"/>
          <w:color w:val="000000"/>
        </w:rPr>
        <w:t>泉峰汽车</w:t>
      </w:r>
      <w:r w:rsidRPr="004405D5">
        <w:rPr>
          <w:rFonts w:ascii="宋体" w:eastAsia="宋体" w:hAnsi="Times New Roman"/>
          <w:color w:val="000000"/>
        </w:rPr>
        <w:t>2019年A股IPO的承销商律师</w:t>
      </w:r>
    </w:p>
    <w:p w14:paraId="262BF6E6" w14:textId="77777777" w:rsidR="004405D5" w:rsidRDefault="004405D5" w:rsidP="004405D5">
      <w:pPr>
        <w:pStyle w:val="af5"/>
        <w:numPr>
          <w:ilvl w:val="0"/>
          <w:numId w:val="5"/>
        </w:numPr>
        <w:spacing w:before="120"/>
        <w:ind w:left="690" w:hanging="240"/>
        <w:rPr>
          <w:rFonts w:ascii="宋体" w:eastAsia="宋体" w:hAnsi="Times New Roman"/>
          <w:color w:val="000000"/>
        </w:rPr>
      </w:pPr>
      <w:r w:rsidRPr="004405D5">
        <w:rPr>
          <w:rFonts w:ascii="宋体" w:eastAsia="宋体" w:hAnsi="Times New Roman" w:hint="eastAsia"/>
          <w:color w:val="000000"/>
        </w:rPr>
        <w:t>万科</w:t>
      </w:r>
      <w:r w:rsidRPr="004405D5">
        <w:rPr>
          <w:rFonts w:ascii="宋体" w:eastAsia="宋体" w:hAnsi="Times New Roman"/>
          <w:color w:val="000000"/>
        </w:rPr>
        <w:t>2019年H股定增的承销商律师</w:t>
      </w:r>
    </w:p>
    <w:p w14:paraId="5E0DD1EF" w14:textId="77777777" w:rsidR="004405D5" w:rsidRDefault="004405D5" w:rsidP="004405D5">
      <w:pPr>
        <w:pStyle w:val="af5"/>
        <w:numPr>
          <w:ilvl w:val="0"/>
          <w:numId w:val="6"/>
        </w:numPr>
        <w:spacing w:before="120"/>
        <w:ind w:left="690" w:hanging="240"/>
        <w:rPr>
          <w:rFonts w:ascii="宋体" w:eastAsia="宋体" w:hAnsi="Times New Roman"/>
          <w:color w:val="000000"/>
        </w:rPr>
      </w:pPr>
      <w:r w:rsidRPr="004405D5">
        <w:rPr>
          <w:rFonts w:ascii="宋体" w:eastAsia="宋体" w:hAnsi="Times New Roman" w:hint="eastAsia"/>
          <w:color w:val="000000"/>
        </w:rPr>
        <w:t>人保集团</w:t>
      </w:r>
      <w:r w:rsidRPr="004405D5">
        <w:rPr>
          <w:rFonts w:ascii="宋体" w:eastAsia="宋体" w:hAnsi="Times New Roman"/>
          <w:color w:val="000000"/>
        </w:rPr>
        <w:t>2018年A股IPO的承销商律师</w:t>
      </w:r>
    </w:p>
    <w:p w14:paraId="7857E4F6" w14:textId="77777777" w:rsidR="004405D5" w:rsidRDefault="004405D5" w:rsidP="004405D5">
      <w:pPr>
        <w:pStyle w:val="af5"/>
        <w:numPr>
          <w:ilvl w:val="0"/>
          <w:numId w:val="7"/>
        </w:numPr>
        <w:spacing w:before="120"/>
        <w:ind w:left="690" w:hanging="240"/>
        <w:rPr>
          <w:rFonts w:ascii="宋体" w:eastAsia="宋体" w:hAnsi="Times New Roman"/>
          <w:color w:val="000000"/>
        </w:rPr>
      </w:pPr>
      <w:r w:rsidRPr="004405D5">
        <w:rPr>
          <w:rFonts w:ascii="宋体" w:eastAsia="宋体" w:hAnsi="Times New Roman" w:hint="eastAsia"/>
          <w:color w:val="000000"/>
        </w:rPr>
        <w:t>工业富联</w:t>
      </w:r>
      <w:r w:rsidRPr="004405D5">
        <w:rPr>
          <w:rFonts w:ascii="宋体" w:eastAsia="宋体" w:hAnsi="Times New Roman"/>
          <w:color w:val="000000"/>
        </w:rPr>
        <w:t>2018年A股IPO的承销商律师</w:t>
      </w:r>
    </w:p>
    <w:p w14:paraId="5283E897" w14:textId="77777777" w:rsidR="004405D5" w:rsidRDefault="004405D5" w:rsidP="004405D5">
      <w:pPr>
        <w:pStyle w:val="af5"/>
        <w:numPr>
          <w:ilvl w:val="0"/>
          <w:numId w:val="8"/>
        </w:numPr>
        <w:spacing w:before="120"/>
        <w:ind w:left="690" w:hanging="240"/>
        <w:rPr>
          <w:rFonts w:ascii="宋体" w:eastAsia="宋体" w:hAnsi="Times New Roman"/>
          <w:color w:val="000000"/>
        </w:rPr>
      </w:pPr>
      <w:r w:rsidRPr="004405D5">
        <w:rPr>
          <w:rFonts w:ascii="宋体" w:eastAsia="宋体" w:hAnsi="Times New Roman" w:hint="eastAsia"/>
          <w:color w:val="000000"/>
        </w:rPr>
        <w:t>山东信托</w:t>
      </w:r>
      <w:r w:rsidRPr="004405D5">
        <w:rPr>
          <w:rFonts w:ascii="宋体" w:eastAsia="宋体" w:hAnsi="Times New Roman"/>
          <w:color w:val="000000"/>
        </w:rPr>
        <w:t>2017年H股IPO的公司律师</w:t>
      </w:r>
    </w:p>
    <w:p w14:paraId="2C79BF12" w14:textId="77777777" w:rsidR="004405D5" w:rsidRDefault="004405D5" w:rsidP="004405D5">
      <w:pPr>
        <w:pStyle w:val="af5"/>
        <w:numPr>
          <w:ilvl w:val="0"/>
          <w:numId w:val="9"/>
        </w:numPr>
        <w:spacing w:before="120"/>
        <w:ind w:left="690" w:hanging="240"/>
        <w:rPr>
          <w:rFonts w:ascii="宋体" w:eastAsia="宋体" w:hAnsi="Times New Roman"/>
          <w:color w:val="000000"/>
        </w:rPr>
      </w:pPr>
      <w:r w:rsidRPr="004405D5">
        <w:rPr>
          <w:rFonts w:ascii="宋体" w:eastAsia="宋体" w:hAnsi="Times New Roman" w:hint="eastAsia"/>
          <w:color w:val="000000"/>
        </w:rPr>
        <w:t>中国信达</w:t>
      </w:r>
      <w:r w:rsidRPr="004405D5">
        <w:rPr>
          <w:rFonts w:ascii="宋体" w:eastAsia="宋体" w:hAnsi="Times New Roman"/>
          <w:color w:val="000000"/>
        </w:rPr>
        <w:t>2016年H股定增、2013年H股IPO的公司律师</w:t>
      </w:r>
    </w:p>
    <w:p w14:paraId="1E97E9FA" w14:textId="77777777" w:rsidR="004405D5" w:rsidRDefault="004405D5" w:rsidP="004405D5">
      <w:pPr>
        <w:pStyle w:val="af5"/>
        <w:numPr>
          <w:ilvl w:val="0"/>
          <w:numId w:val="10"/>
        </w:numPr>
        <w:spacing w:before="120"/>
        <w:ind w:left="690" w:hanging="240"/>
        <w:rPr>
          <w:rFonts w:ascii="宋体" w:eastAsia="宋体" w:hAnsi="Times New Roman"/>
          <w:color w:val="000000"/>
        </w:rPr>
      </w:pPr>
      <w:r w:rsidRPr="004405D5">
        <w:rPr>
          <w:rFonts w:ascii="宋体" w:eastAsia="宋体" w:hAnsi="Times New Roman" w:hint="eastAsia"/>
          <w:color w:val="000000"/>
        </w:rPr>
        <w:t>国银租赁</w:t>
      </w:r>
      <w:r w:rsidRPr="004405D5">
        <w:rPr>
          <w:rFonts w:ascii="宋体" w:eastAsia="宋体" w:hAnsi="Times New Roman"/>
          <w:color w:val="000000"/>
        </w:rPr>
        <w:t>2016年H股IPO的承销商律师</w:t>
      </w:r>
    </w:p>
    <w:p w14:paraId="3AFE3AA5" w14:textId="77777777" w:rsidR="004405D5" w:rsidRDefault="004405D5" w:rsidP="004405D5">
      <w:pPr>
        <w:pStyle w:val="af5"/>
        <w:numPr>
          <w:ilvl w:val="0"/>
          <w:numId w:val="11"/>
        </w:numPr>
        <w:spacing w:before="120"/>
        <w:ind w:left="690" w:hanging="240"/>
        <w:rPr>
          <w:rFonts w:ascii="宋体" w:eastAsia="宋体" w:hAnsi="Times New Roman"/>
          <w:color w:val="000000"/>
        </w:rPr>
      </w:pPr>
      <w:r w:rsidRPr="004405D5">
        <w:rPr>
          <w:rFonts w:ascii="宋体" w:eastAsia="宋体" w:hAnsi="Times New Roman" w:hint="eastAsia"/>
          <w:color w:val="000000"/>
        </w:rPr>
        <w:t>中金公司</w:t>
      </w:r>
      <w:r w:rsidRPr="004405D5">
        <w:rPr>
          <w:rFonts w:ascii="宋体" w:eastAsia="宋体" w:hAnsi="Times New Roman"/>
          <w:color w:val="000000"/>
        </w:rPr>
        <w:t>2015年H股IPO的公司律师</w:t>
      </w:r>
    </w:p>
    <w:p w14:paraId="75FA2F6C" w14:textId="77777777" w:rsidR="004405D5" w:rsidRDefault="004405D5" w:rsidP="004405D5">
      <w:pPr>
        <w:pStyle w:val="af5"/>
        <w:numPr>
          <w:ilvl w:val="0"/>
          <w:numId w:val="12"/>
        </w:numPr>
        <w:spacing w:before="120"/>
        <w:ind w:left="690" w:hanging="240"/>
        <w:rPr>
          <w:rFonts w:ascii="宋体" w:eastAsia="宋体" w:hAnsi="Times New Roman"/>
          <w:color w:val="000000"/>
        </w:rPr>
      </w:pPr>
      <w:r w:rsidRPr="004405D5">
        <w:rPr>
          <w:rFonts w:ascii="宋体" w:eastAsia="宋体" w:hAnsi="Times New Roman" w:hint="eastAsia"/>
          <w:color w:val="000000"/>
        </w:rPr>
        <w:t>中国华融</w:t>
      </w:r>
      <w:r w:rsidRPr="004405D5">
        <w:rPr>
          <w:rFonts w:ascii="宋体" w:eastAsia="宋体" w:hAnsi="Times New Roman"/>
          <w:color w:val="000000"/>
        </w:rPr>
        <w:t>2015年H股IPO的承销商律师</w:t>
      </w:r>
    </w:p>
    <w:p w14:paraId="271C6672" w14:textId="77777777" w:rsidR="004405D5" w:rsidRDefault="004405D5" w:rsidP="004405D5">
      <w:pPr>
        <w:pStyle w:val="af5"/>
        <w:numPr>
          <w:ilvl w:val="0"/>
          <w:numId w:val="13"/>
        </w:numPr>
        <w:spacing w:before="120"/>
        <w:ind w:left="690" w:hanging="240"/>
        <w:rPr>
          <w:rFonts w:ascii="宋体" w:eastAsia="宋体" w:hAnsi="Times New Roman"/>
          <w:color w:val="000000"/>
        </w:rPr>
      </w:pPr>
      <w:r w:rsidRPr="004405D5">
        <w:rPr>
          <w:rFonts w:ascii="宋体" w:eastAsia="宋体" w:hAnsi="Times New Roman" w:hint="eastAsia"/>
          <w:color w:val="000000"/>
        </w:rPr>
        <w:t>华米科技</w:t>
      </w:r>
      <w:r w:rsidRPr="004405D5">
        <w:rPr>
          <w:rFonts w:ascii="宋体" w:eastAsia="宋体" w:hAnsi="Times New Roman"/>
          <w:color w:val="000000"/>
        </w:rPr>
        <w:t>2018年美国IPO的承销商律师</w:t>
      </w:r>
    </w:p>
    <w:p w14:paraId="5DA6D795" w14:textId="77777777" w:rsidR="004405D5" w:rsidRDefault="004405D5" w:rsidP="004405D5">
      <w:pPr>
        <w:pStyle w:val="af5"/>
        <w:numPr>
          <w:ilvl w:val="0"/>
          <w:numId w:val="14"/>
        </w:numPr>
        <w:spacing w:before="120"/>
        <w:ind w:left="690" w:hanging="240"/>
        <w:rPr>
          <w:rFonts w:ascii="宋体" w:eastAsia="宋体" w:hAnsi="Times New Roman"/>
          <w:color w:val="000000"/>
        </w:rPr>
      </w:pPr>
      <w:r w:rsidRPr="004405D5">
        <w:rPr>
          <w:rFonts w:ascii="宋体" w:eastAsia="宋体" w:hAnsi="Times New Roman" w:hint="eastAsia"/>
          <w:color w:val="000000"/>
        </w:rPr>
        <w:t>瑞思英语</w:t>
      </w:r>
      <w:r w:rsidRPr="004405D5">
        <w:rPr>
          <w:rFonts w:ascii="宋体" w:eastAsia="宋体" w:hAnsi="Times New Roman"/>
          <w:color w:val="000000"/>
        </w:rPr>
        <w:t>2017年美国IPO的承销商律师</w:t>
      </w:r>
    </w:p>
    <w:p w14:paraId="023DBB9A" w14:textId="77777777" w:rsidR="004405D5" w:rsidRDefault="004405D5" w:rsidP="004405D5">
      <w:pPr>
        <w:pStyle w:val="af5"/>
        <w:numPr>
          <w:ilvl w:val="0"/>
          <w:numId w:val="15"/>
        </w:numPr>
        <w:spacing w:before="120"/>
        <w:ind w:left="690" w:hanging="240"/>
        <w:rPr>
          <w:rFonts w:ascii="宋体" w:eastAsia="宋体" w:hAnsi="Times New Roman"/>
          <w:color w:val="000000"/>
        </w:rPr>
      </w:pPr>
      <w:r w:rsidRPr="004405D5">
        <w:rPr>
          <w:rFonts w:ascii="宋体" w:eastAsia="宋体" w:hAnsi="Times New Roman" w:hint="eastAsia"/>
          <w:color w:val="000000"/>
        </w:rPr>
        <w:t>枫叶教育</w:t>
      </w:r>
      <w:r w:rsidRPr="004405D5">
        <w:rPr>
          <w:rFonts w:ascii="宋体" w:eastAsia="宋体" w:hAnsi="Times New Roman"/>
          <w:color w:val="000000"/>
        </w:rPr>
        <w:t>2014年香港IPO的承销商律师</w:t>
      </w:r>
    </w:p>
    <w:p w14:paraId="7E1EEAB2" w14:textId="77777777" w:rsidR="004405D5" w:rsidRDefault="004405D5" w:rsidP="004405D5">
      <w:pPr>
        <w:pStyle w:val="af5"/>
        <w:numPr>
          <w:ilvl w:val="0"/>
          <w:numId w:val="16"/>
        </w:numPr>
        <w:spacing w:before="120"/>
        <w:ind w:left="690" w:hanging="240"/>
        <w:rPr>
          <w:rFonts w:ascii="宋体" w:eastAsia="宋体" w:hAnsi="Times New Roman"/>
          <w:color w:val="000000"/>
        </w:rPr>
      </w:pPr>
      <w:r w:rsidRPr="004405D5">
        <w:rPr>
          <w:rFonts w:ascii="宋体" w:eastAsia="宋体" w:hAnsi="Times New Roman" w:hint="eastAsia"/>
          <w:color w:val="000000"/>
        </w:rPr>
        <w:t>达内科技</w:t>
      </w:r>
      <w:r w:rsidRPr="004405D5">
        <w:rPr>
          <w:rFonts w:ascii="宋体" w:eastAsia="宋体" w:hAnsi="Times New Roman"/>
          <w:color w:val="000000"/>
        </w:rPr>
        <w:t>2014年在美国IPO的承销商律师</w:t>
      </w:r>
    </w:p>
    <w:p w14:paraId="4A8DFEDD" w14:textId="77777777" w:rsidR="004405D5" w:rsidRDefault="004405D5" w:rsidP="004405D5">
      <w:pPr>
        <w:pStyle w:val="af5"/>
        <w:numPr>
          <w:ilvl w:val="0"/>
          <w:numId w:val="17"/>
        </w:numPr>
        <w:spacing w:before="120"/>
        <w:ind w:left="690" w:hanging="240"/>
        <w:rPr>
          <w:rFonts w:ascii="宋体" w:eastAsia="宋体" w:hAnsi="Times New Roman"/>
          <w:color w:val="000000"/>
        </w:rPr>
      </w:pPr>
      <w:r w:rsidRPr="004405D5">
        <w:rPr>
          <w:rFonts w:ascii="宋体" w:eastAsia="宋体" w:hAnsi="Times New Roman" w:hint="eastAsia"/>
          <w:color w:val="000000"/>
        </w:rPr>
        <w:t>乐逗游戏</w:t>
      </w:r>
      <w:r w:rsidRPr="004405D5">
        <w:rPr>
          <w:rFonts w:ascii="宋体" w:eastAsia="宋体" w:hAnsi="Times New Roman"/>
          <w:color w:val="000000"/>
        </w:rPr>
        <w:t>2014年在美国IPO的承销商律师</w:t>
      </w:r>
    </w:p>
    <w:p w14:paraId="013D4E30" w14:textId="77777777" w:rsidR="004405D5" w:rsidRDefault="004405D5" w:rsidP="004405D5">
      <w:pPr>
        <w:pStyle w:val="af5"/>
        <w:numPr>
          <w:ilvl w:val="0"/>
          <w:numId w:val="18"/>
        </w:numPr>
        <w:spacing w:before="120"/>
        <w:ind w:left="690" w:hanging="240"/>
        <w:rPr>
          <w:rFonts w:ascii="宋体" w:eastAsia="宋体" w:hAnsi="Times New Roman"/>
          <w:color w:val="000000"/>
        </w:rPr>
      </w:pPr>
      <w:r w:rsidRPr="004405D5">
        <w:rPr>
          <w:rFonts w:ascii="宋体" w:eastAsia="宋体" w:hAnsi="Times New Roman" w:hint="eastAsia"/>
          <w:color w:val="000000"/>
        </w:rPr>
        <w:t>新浪微博</w:t>
      </w:r>
      <w:r w:rsidRPr="004405D5">
        <w:rPr>
          <w:rFonts w:ascii="宋体" w:eastAsia="宋体" w:hAnsi="Times New Roman"/>
          <w:color w:val="000000"/>
        </w:rPr>
        <w:t>2014年在美国IPO的承销商律师</w:t>
      </w:r>
    </w:p>
    <w:p w14:paraId="30030A86" w14:textId="77777777" w:rsidR="004405D5" w:rsidRDefault="004405D5" w:rsidP="004405D5">
      <w:pPr>
        <w:pStyle w:val="af5"/>
        <w:numPr>
          <w:ilvl w:val="0"/>
          <w:numId w:val="19"/>
        </w:numPr>
        <w:spacing w:before="120"/>
        <w:ind w:left="690" w:hanging="240"/>
        <w:rPr>
          <w:rFonts w:ascii="宋体" w:eastAsia="宋体" w:hAnsi="Times New Roman"/>
          <w:color w:val="000000"/>
        </w:rPr>
      </w:pPr>
      <w:r w:rsidRPr="004405D5">
        <w:rPr>
          <w:rFonts w:ascii="宋体" w:eastAsia="宋体" w:hAnsi="Times New Roman" w:hint="eastAsia"/>
          <w:color w:val="000000"/>
        </w:rPr>
        <w:t>去哪儿网</w:t>
      </w:r>
      <w:r w:rsidRPr="004405D5">
        <w:rPr>
          <w:rFonts w:ascii="宋体" w:eastAsia="宋体" w:hAnsi="Times New Roman"/>
          <w:color w:val="000000"/>
        </w:rPr>
        <w:t>2013年在美国IPO的承销商律师</w:t>
      </w:r>
    </w:p>
    <w:p w14:paraId="347E01A5" w14:textId="77777777" w:rsidR="004405D5" w:rsidRDefault="004405D5" w:rsidP="004405D5">
      <w:pPr>
        <w:pStyle w:val="af5"/>
        <w:numPr>
          <w:ilvl w:val="0"/>
          <w:numId w:val="20"/>
        </w:numPr>
        <w:spacing w:before="120"/>
        <w:ind w:left="690" w:hanging="240"/>
        <w:rPr>
          <w:rFonts w:ascii="宋体" w:eastAsia="宋体" w:hAnsi="Times New Roman"/>
          <w:color w:val="000000"/>
        </w:rPr>
      </w:pPr>
      <w:r w:rsidRPr="004405D5">
        <w:rPr>
          <w:rFonts w:ascii="宋体" w:eastAsia="宋体" w:hAnsi="Times New Roman" w:hint="eastAsia"/>
          <w:color w:val="000000"/>
        </w:rPr>
        <w:t>学而思</w:t>
      </w:r>
      <w:r w:rsidRPr="004405D5">
        <w:rPr>
          <w:rFonts w:ascii="宋体" w:eastAsia="宋体" w:hAnsi="Times New Roman"/>
          <w:color w:val="000000"/>
        </w:rPr>
        <w:t>2011年在美国IPO的承销商律师</w:t>
      </w:r>
    </w:p>
    <w:p w14:paraId="7073A14F" w14:textId="77777777" w:rsidR="004405D5" w:rsidRDefault="004405D5" w:rsidP="004405D5">
      <w:pPr>
        <w:pStyle w:val="af5"/>
        <w:spacing w:before="120"/>
        <w:rPr>
          <w:rFonts w:ascii="宋体" w:eastAsia="宋体" w:hAnsi="Times New Roman"/>
          <w:color w:val="000000"/>
        </w:rPr>
      </w:pPr>
      <w:r w:rsidRPr="004405D5">
        <w:rPr>
          <w:rFonts w:ascii="宋体" w:eastAsia="宋体" w:hAnsi="Times New Roman" w:hint="eastAsia"/>
          <w:color w:val="000000"/>
        </w:rPr>
        <w:t>债券类证券发行和处置项目</w:t>
      </w:r>
    </w:p>
    <w:p w14:paraId="1524AE2D" w14:textId="77777777" w:rsidR="004405D5" w:rsidRDefault="004405D5" w:rsidP="004405D5">
      <w:pPr>
        <w:pStyle w:val="af5"/>
        <w:numPr>
          <w:ilvl w:val="0"/>
          <w:numId w:val="21"/>
        </w:numPr>
        <w:spacing w:before="120"/>
        <w:ind w:left="690" w:hanging="240"/>
        <w:rPr>
          <w:rFonts w:ascii="宋体" w:eastAsia="宋体" w:hAnsi="Times New Roman"/>
          <w:color w:val="000000"/>
        </w:rPr>
      </w:pPr>
      <w:r w:rsidRPr="004405D5">
        <w:rPr>
          <w:rFonts w:ascii="宋体" w:eastAsia="宋体" w:hAnsi="Times New Roman" w:hint="eastAsia"/>
          <w:color w:val="000000"/>
        </w:rPr>
        <w:t>弘阳地产</w:t>
      </w:r>
      <w:r w:rsidRPr="004405D5">
        <w:rPr>
          <w:rFonts w:ascii="宋体" w:eastAsia="宋体" w:hAnsi="Times New Roman"/>
          <w:color w:val="000000"/>
        </w:rPr>
        <w:t>2020年、2019年、2018年境外发行美元债券的公司律师</w:t>
      </w:r>
    </w:p>
    <w:p w14:paraId="0B19EE1B" w14:textId="77777777" w:rsidR="004405D5" w:rsidRDefault="004405D5" w:rsidP="004405D5">
      <w:pPr>
        <w:pStyle w:val="af5"/>
        <w:numPr>
          <w:ilvl w:val="0"/>
          <w:numId w:val="22"/>
        </w:numPr>
        <w:spacing w:before="120"/>
        <w:ind w:left="690" w:hanging="240"/>
        <w:rPr>
          <w:rFonts w:ascii="宋体" w:eastAsia="宋体" w:hAnsi="Times New Roman"/>
          <w:color w:val="000000"/>
        </w:rPr>
      </w:pPr>
      <w:r w:rsidRPr="004405D5">
        <w:rPr>
          <w:rFonts w:ascii="宋体" w:eastAsia="宋体" w:hAnsi="Times New Roman" w:hint="eastAsia"/>
          <w:color w:val="000000"/>
        </w:rPr>
        <w:t>蓝光地产</w:t>
      </w:r>
      <w:r w:rsidRPr="004405D5">
        <w:rPr>
          <w:rFonts w:ascii="宋体" w:eastAsia="宋体" w:hAnsi="Times New Roman"/>
          <w:color w:val="000000"/>
        </w:rPr>
        <w:t>2020年、2019年、2018年境外发行美元债券的承销商律师</w:t>
      </w:r>
    </w:p>
    <w:p w14:paraId="1D4F2E59" w14:textId="77777777" w:rsidR="004405D5" w:rsidRDefault="004405D5" w:rsidP="004405D5">
      <w:pPr>
        <w:pStyle w:val="af5"/>
        <w:numPr>
          <w:ilvl w:val="0"/>
          <w:numId w:val="23"/>
        </w:numPr>
        <w:spacing w:before="120"/>
        <w:ind w:left="690" w:hanging="240"/>
        <w:rPr>
          <w:rFonts w:ascii="宋体" w:eastAsia="宋体" w:hAnsi="Times New Roman"/>
          <w:color w:val="000000"/>
        </w:rPr>
      </w:pPr>
      <w:r w:rsidRPr="004405D5">
        <w:rPr>
          <w:rFonts w:ascii="宋体" w:eastAsia="宋体" w:hAnsi="Times New Roman" w:hint="eastAsia"/>
          <w:color w:val="000000"/>
        </w:rPr>
        <w:t>印力集团</w:t>
      </w:r>
      <w:r w:rsidRPr="004405D5">
        <w:rPr>
          <w:rFonts w:ascii="宋体" w:eastAsia="宋体" w:hAnsi="Times New Roman"/>
          <w:color w:val="000000"/>
        </w:rPr>
        <w:t>2019年、2018年境外发行美元债券的公司律师</w:t>
      </w:r>
    </w:p>
    <w:p w14:paraId="20E43D99" w14:textId="77777777" w:rsidR="004405D5" w:rsidRDefault="004405D5" w:rsidP="004405D5">
      <w:pPr>
        <w:pStyle w:val="af5"/>
        <w:numPr>
          <w:ilvl w:val="0"/>
          <w:numId w:val="24"/>
        </w:numPr>
        <w:spacing w:before="120"/>
        <w:ind w:left="690" w:hanging="240"/>
        <w:rPr>
          <w:rFonts w:ascii="宋体" w:eastAsia="宋体" w:hAnsi="Times New Roman"/>
          <w:color w:val="000000"/>
        </w:rPr>
      </w:pPr>
      <w:r w:rsidRPr="004405D5">
        <w:rPr>
          <w:rFonts w:ascii="宋体" w:eastAsia="宋体" w:hAnsi="Times New Roman" w:hint="eastAsia"/>
          <w:color w:val="000000"/>
        </w:rPr>
        <w:t>泛海控股</w:t>
      </w:r>
      <w:r w:rsidRPr="004405D5">
        <w:rPr>
          <w:rFonts w:ascii="宋体" w:eastAsia="宋体" w:hAnsi="Times New Roman"/>
          <w:color w:val="000000"/>
        </w:rPr>
        <w:t>2019年、2018年境外发行美元债券的公司律师</w:t>
      </w:r>
    </w:p>
    <w:p w14:paraId="70677B26" w14:textId="77777777" w:rsidR="004405D5" w:rsidRDefault="004405D5" w:rsidP="004405D5">
      <w:pPr>
        <w:pStyle w:val="af5"/>
        <w:numPr>
          <w:ilvl w:val="0"/>
          <w:numId w:val="25"/>
        </w:numPr>
        <w:spacing w:before="120"/>
        <w:ind w:left="690" w:hanging="240"/>
        <w:rPr>
          <w:rFonts w:ascii="宋体" w:eastAsia="宋体" w:hAnsi="Times New Roman"/>
          <w:color w:val="000000"/>
        </w:rPr>
      </w:pPr>
      <w:r w:rsidRPr="004405D5">
        <w:rPr>
          <w:rFonts w:ascii="宋体" w:eastAsia="宋体" w:hAnsi="Times New Roman" w:hint="eastAsia"/>
          <w:color w:val="000000"/>
        </w:rPr>
        <w:t>启迪控股</w:t>
      </w:r>
      <w:r w:rsidRPr="004405D5">
        <w:rPr>
          <w:rFonts w:ascii="宋体" w:eastAsia="宋体" w:hAnsi="Times New Roman"/>
          <w:color w:val="000000"/>
        </w:rPr>
        <w:t>2019年、2018年境外发行美元债券的承销商律师</w:t>
      </w:r>
    </w:p>
    <w:p w14:paraId="0CF9BD66" w14:textId="77777777" w:rsidR="004405D5" w:rsidRDefault="004405D5" w:rsidP="004405D5">
      <w:pPr>
        <w:pStyle w:val="af5"/>
        <w:numPr>
          <w:ilvl w:val="0"/>
          <w:numId w:val="26"/>
        </w:numPr>
        <w:spacing w:before="120"/>
        <w:ind w:left="690" w:hanging="240"/>
        <w:rPr>
          <w:rFonts w:ascii="宋体" w:eastAsia="宋体" w:hAnsi="Times New Roman"/>
          <w:color w:val="000000"/>
        </w:rPr>
      </w:pPr>
      <w:r w:rsidRPr="004405D5">
        <w:rPr>
          <w:rFonts w:ascii="宋体" w:eastAsia="宋体" w:hAnsi="Times New Roman" w:hint="eastAsia"/>
          <w:color w:val="000000"/>
        </w:rPr>
        <w:t>国家开发银行</w:t>
      </w:r>
      <w:r w:rsidRPr="004405D5">
        <w:rPr>
          <w:rFonts w:ascii="宋体" w:eastAsia="宋体" w:hAnsi="Times New Roman"/>
          <w:color w:val="000000"/>
        </w:rPr>
        <w:t>2019年二级资本债券回购项目的公司律师</w:t>
      </w:r>
    </w:p>
    <w:p w14:paraId="72A1C0F1" w14:textId="77777777" w:rsidR="004405D5" w:rsidRDefault="004405D5" w:rsidP="004405D5">
      <w:pPr>
        <w:pStyle w:val="af5"/>
        <w:numPr>
          <w:ilvl w:val="0"/>
          <w:numId w:val="27"/>
        </w:numPr>
        <w:spacing w:before="120"/>
        <w:ind w:left="690" w:hanging="240"/>
        <w:rPr>
          <w:rFonts w:ascii="宋体" w:eastAsia="宋体" w:hAnsi="Times New Roman"/>
          <w:color w:val="000000"/>
        </w:rPr>
      </w:pPr>
      <w:r w:rsidRPr="004405D5">
        <w:rPr>
          <w:rFonts w:ascii="宋体" w:eastAsia="宋体" w:hAnsi="Times New Roman" w:hint="eastAsia"/>
          <w:color w:val="000000"/>
        </w:rPr>
        <w:t>国家开发银行</w:t>
      </w:r>
      <w:r w:rsidRPr="004405D5">
        <w:rPr>
          <w:rFonts w:ascii="宋体" w:eastAsia="宋体" w:hAnsi="Times New Roman"/>
          <w:color w:val="000000"/>
        </w:rPr>
        <w:t>2018年二级资本债券发行项目的公司律师</w:t>
      </w:r>
    </w:p>
    <w:p w14:paraId="086219AA" w14:textId="77777777" w:rsidR="004405D5" w:rsidRDefault="004405D5" w:rsidP="004405D5">
      <w:pPr>
        <w:pStyle w:val="af5"/>
        <w:numPr>
          <w:ilvl w:val="0"/>
          <w:numId w:val="28"/>
        </w:numPr>
        <w:spacing w:before="120"/>
        <w:ind w:left="690" w:hanging="240"/>
        <w:rPr>
          <w:rFonts w:ascii="宋体" w:eastAsia="宋体" w:hAnsi="Times New Roman"/>
          <w:color w:val="000000"/>
        </w:rPr>
      </w:pPr>
      <w:r w:rsidRPr="004405D5">
        <w:rPr>
          <w:rFonts w:ascii="宋体" w:eastAsia="宋体" w:hAnsi="Times New Roman" w:hint="eastAsia"/>
          <w:color w:val="000000"/>
        </w:rPr>
        <w:t>中国长城</w:t>
      </w:r>
      <w:r w:rsidRPr="004405D5">
        <w:rPr>
          <w:rFonts w:ascii="宋体" w:eastAsia="宋体" w:hAnsi="Times New Roman"/>
          <w:color w:val="000000"/>
        </w:rPr>
        <w:t>2019年金融债券发行项目的承销商律师</w:t>
      </w:r>
    </w:p>
    <w:p w14:paraId="62DE07C1" w14:textId="77777777" w:rsidR="004405D5" w:rsidRDefault="004405D5" w:rsidP="004405D5">
      <w:pPr>
        <w:pStyle w:val="af5"/>
        <w:numPr>
          <w:ilvl w:val="0"/>
          <w:numId w:val="29"/>
        </w:numPr>
        <w:spacing w:before="120"/>
        <w:ind w:left="690" w:hanging="240"/>
        <w:rPr>
          <w:rFonts w:ascii="宋体" w:eastAsia="宋体" w:hAnsi="Times New Roman"/>
          <w:color w:val="000000"/>
        </w:rPr>
      </w:pPr>
      <w:r w:rsidRPr="004405D5">
        <w:rPr>
          <w:rFonts w:ascii="宋体" w:eastAsia="宋体" w:hAnsi="Times New Roman" w:hint="eastAsia"/>
          <w:color w:val="000000"/>
        </w:rPr>
        <w:t>代表中国信达参与其收购博源控股</w:t>
      </w:r>
      <w:r w:rsidRPr="004405D5">
        <w:rPr>
          <w:rFonts w:ascii="宋体" w:eastAsia="宋体" w:hAnsi="Times New Roman"/>
          <w:color w:val="000000"/>
        </w:rPr>
        <w:t>30亿元违约债券并附条件债转股为上市公司股票</w:t>
      </w:r>
    </w:p>
    <w:p w14:paraId="60FE221E" w14:textId="77777777" w:rsidR="004405D5" w:rsidRDefault="004405D5" w:rsidP="004405D5">
      <w:pPr>
        <w:pStyle w:val="af5"/>
        <w:spacing w:before="120"/>
        <w:rPr>
          <w:rFonts w:ascii="宋体" w:eastAsia="宋体" w:hAnsi="Times New Roman"/>
          <w:color w:val="000000"/>
        </w:rPr>
      </w:pPr>
      <w:r w:rsidRPr="004405D5">
        <w:rPr>
          <w:rFonts w:ascii="宋体" w:eastAsia="宋体" w:hAnsi="Times New Roman" w:hint="eastAsia"/>
          <w:color w:val="000000"/>
        </w:rPr>
        <w:t>资产管理</w:t>
      </w:r>
    </w:p>
    <w:p w14:paraId="77EC493F" w14:textId="77777777" w:rsidR="004405D5" w:rsidRDefault="004405D5" w:rsidP="004405D5">
      <w:pPr>
        <w:pStyle w:val="af5"/>
        <w:numPr>
          <w:ilvl w:val="0"/>
          <w:numId w:val="30"/>
        </w:numPr>
        <w:spacing w:before="120"/>
        <w:ind w:left="690" w:hanging="240"/>
        <w:rPr>
          <w:rFonts w:ascii="宋体" w:eastAsia="宋体" w:hAnsi="Times New Roman"/>
          <w:color w:val="000000"/>
        </w:rPr>
      </w:pPr>
      <w:r w:rsidRPr="004405D5">
        <w:rPr>
          <w:rFonts w:ascii="宋体" w:eastAsia="宋体" w:hAnsi="Times New Roman" w:hint="eastAsia"/>
          <w:color w:val="000000"/>
        </w:rPr>
        <w:t>代表中金资本设立中金启泓基金</w:t>
      </w:r>
    </w:p>
    <w:p w14:paraId="139DFE39" w14:textId="77777777" w:rsidR="004405D5" w:rsidRDefault="004405D5" w:rsidP="004405D5">
      <w:pPr>
        <w:pStyle w:val="af5"/>
        <w:numPr>
          <w:ilvl w:val="0"/>
          <w:numId w:val="31"/>
        </w:numPr>
        <w:spacing w:before="120"/>
        <w:ind w:left="690" w:hanging="240"/>
        <w:rPr>
          <w:rFonts w:ascii="宋体" w:eastAsia="宋体" w:hAnsi="Times New Roman"/>
          <w:color w:val="000000"/>
        </w:rPr>
      </w:pPr>
      <w:r w:rsidRPr="004405D5">
        <w:rPr>
          <w:rFonts w:ascii="宋体" w:eastAsia="宋体" w:hAnsi="Times New Roman" w:hint="eastAsia"/>
          <w:color w:val="000000"/>
        </w:rPr>
        <w:t>代表泰康资管参与其运用保险资金投资经纬</w:t>
      </w:r>
      <w:r w:rsidRPr="004405D5">
        <w:rPr>
          <w:rFonts w:ascii="宋体" w:eastAsia="宋体" w:hAnsi="Times New Roman"/>
          <w:color w:val="000000"/>
        </w:rPr>
        <w:t>-杭州创乾人民币基金、通和毓承基金、礼来人民币三期医疗基金、华能新能源基金、诚柏二期人民币PE基金、中信资本人民币PE基金的有限合伙份额</w:t>
      </w:r>
    </w:p>
    <w:p w14:paraId="466E1027" w14:textId="77777777" w:rsidR="004405D5" w:rsidRDefault="004405D5" w:rsidP="004405D5">
      <w:pPr>
        <w:pStyle w:val="af5"/>
        <w:numPr>
          <w:ilvl w:val="0"/>
          <w:numId w:val="32"/>
        </w:numPr>
        <w:spacing w:before="120"/>
        <w:ind w:left="690" w:hanging="240"/>
        <w:rPr>
          <w:rFonts w:ascii="宋体" w:eastAsia="宋体" w:hAnsi="Times New Roman"/>
          <w:color w:val="000000"/>
        </w:rPr>
      </w:pPr>
      <w:r w:rsidRPr="004405D5">
        <w:rPr>
          <w:rFonts w:ascii="宋体" w:eastAsia="宋体" w:hAnsi="Times New Roman" w:hint="eastAsia"/>
          <w:color w:val="000000"/>
        </w:rPr>
        <w:t>代表信诚人寿、中意人寿、幸福人寿参与其运用保险资金投资各类股权投资基金的有限合伙份额</w:t>
      </w:r>
    </w:p>
    <w:p w14:paraId="6AD7B061" w14:textId="77777777" w:rsidR="004405D5" w:rsidRDefault="004405D5" w:rsidP="004405D5">
      <w:pPr>
        <w:pStyle w:val="af5"/>
        <w:numPr>
          <w:ilvl w:val="0"/>
          <w:numId w:val="33"/>
        </w:numPr>
        <w:spacing w:before="120"/>
        <w:ind w:left="690" w:hanging="240"/>
        <w:rPr>
          <w:rFonts w:ascii="宋体" w:eastAsia="宋体" w:hAnsi="Times New Roman"/>
          <w:color w:val="000000"/>
        </w:rPr>
      </w:pPr>
      <w:r w:rsidRPr="004405D5">
        <w:rPr>
          <w:rFonts w:ascii="宋体" w:eastAsia="宋体" w:hAnsi="Times New Roman" w:hint="eastAsia"/>
          <w:color w:val="000000"/>
        </w:rPr>
        <w:t>代表中国信达、中国东方、邦信资产、信达资本、平安资管、泰康资管为其不同类型的结构化金融产品、不良资产收购及处置提供法律服务</w:t>
      </w:r>
    </w:p>
    <w:p w14:paraId="25E68E53" w14:textId="77777777" w:rsidR="004405D5" w:rsidRDefault="004405D5" w:rsidP="004405D5">
      <w:pPr>
        <w:pStyle w:val="af5"/>
        <w:spacing w:before="120"/>
        <w:rPr>
          <w:rFonts w:ascii="宋体" w:eastAsia="宋体" w:hAnsi="Times New Roman"/>
          <w:color w:val="000000"/>
        </w:rPr>
      </w:pPr>
      <w:r w:rsidRPr="004405D5">
        <w:rPr>
          <w:rFonts w:ascii="宋体" w:eastAsia="宋体" w:hAnsi="Times New Roman" w:hint="eastAsia"/>
          <w:color w:val="000000"/>
        </w:rPr>
        <w:t>常年法律服务</w:t>
      </w:r>
    </w:p>
    <w:p w14:paraId="4FD897E4" w14:textId="77777777" w:rsidR="004405D5" w:rsidRDefault="004405D5" w:rsidP="004405D5">
      <w:pPr>
        <w:pStyle w:val="af5"/>
        <w:numPr>
          <w:ilvl w:val="0"/>
          <w:numId w:val="34"/>
        </w:numPr>
        <w:spacing w:before="120"/>
        <w:ind w:left="690" w:hanging="240"/>
        <w:rPr>
          <w:rFonts w:ascii="宋体" w:eastAsia="宋体" w:hAnsi="Times New Roman"/>
          <w:color w:val="000000"/>
        </w:rPr>
      </w:pPr>
      <w:r w:rsidRPr="004405D5">
        <w:rPr>
          <w:rFonts w:ascii="宋体" w:eastAsia="宋体" w:hAnsi="Times New Roman" w:hint="eastAsia"/>
          <w:color w:val="000000"/>
        </w:rPr>
        <w:t>为中国信达（</w:t>
      </w:r>
      <w:r w:rsidRPr="004405D5">
        <w:rPr>
          <w:rFonts w:ascii="宋体" w:eastAsia="宋体" w:hAnsi="Times New Roman"/>
          <w:color w:val="000000"/>
        </w:rPr>
        <w:t>HK01359）、山东信托（HK01673）、国新健康（SZ000503）、南洋商业银行、中国东方、中国信保基金、泰康资管、民生租赁等机构提供日常法律服务</w:t>
      </w:r>
    </w:p>
    <w:p w14:paraId="72FF6A4E" w14:textId="77777777" w:rsidR="004405D5" w:rsidRDefault="004405D5" w:rsidP="004405D5">
      <w:pPr>
        <w:pStyle w:val="af5"/>
        <w:spacing w:before="120"/>
        <w:rPr>
          <w:rFonts w:ascii="宋体" w:eastAsia="宋体" w:hAnsi="Times New Roman"/>
          <w:color w:val="000000"/>
        </w:rPr>
      </w:pPr>
      <w:r w:rsidRPr="004405D5">
        <w:rPr>
          <w:rFonts w:ascii="宋体" w:eastAsia="宋体" w:hAnsi="Times New Roman" w:hint="eastAsia"/>
          <w:color w:val="000000"/>
        </w:rPr>
        <w:t>兼并和收购</w:t>
      </w:r>
    </w:p>
    <w:p w14:paraId="5D1D2C4A" w14:textId="77777777" w:rsidR="004405D5" w:rsidRDefault="004405D5" w:rsidP="004405D5">
      <w:pPr>
        <w:pStyle w:val="af5"/>
        <w:numPr>
          <w:ilvl w:val="0"/>
          <w:numId w:val="35"/>
        </w:numPr>
        <w:spacing w:before="120"/>
        <w:ind w:left="690" w:hanging="240"/>
        <w:rPr>
          <w:rFonts w:ascii="宋体" w:eastAsia="宋体" w:hAnsi="Times New Roman"/>
          <w:color w:val="000000"/>
        </w:rPr>
      </w:pPr>
      <w:r w:rsidRPr="004405D5">
        <w:rPr>
          <w:rFonts w:ascii="宋体" w:eastAsia="宋体" w:hAnsi="Times New Roman" w:hint="eastAsia"/>
          <w:color w:val="000000"/>
        </w:rPr>
        <w:t>代表财务顾问中金公司为中国神华和国电集团重组为国家能源集团的交易提供法律服务</w:t>
      </w:r>
    </w:p>
    <w:p w14:paraId="57C4ED1D" w14:textId="77777777" w:rsidR="004405D5" w:rsidRDefault="004405D5" w:rsidP="004405D5">
      <w:pPr>
        <w:pStyle w:val="af5"/>
        <w:numPr>
          <w:ilvl w:val="0"/>
          <w:numId w:val="36"/>
        </w:numPr>
        <w:spacing w:before="120"/>
        <w:ind w:left="690" w:hanging="240"/>
        <w:rPr>
          <w:rFonts w:ascii="宋体" w:eastAsia="宋体" w:hAnsi="Times New Roman"/>
          <w:color w:val="000000"/>
        </w:rPr>
      </w:pPr>
      <w:r w:rsidRPr="004405D5">
        <w:rPr>
          <w:rFonts w:ascii="宋体" w:eastAsia="宋体" w:hAnsi="Times New Roman" w:hint="eastAsia"/>
          <w:color w:val="000000"/>
        </w:rPr>
        <w:t>代表财务顾问汇丰前海为中建启明收购环能科技（</w:t>
      </w:r>
      <w:r w:rsidRPr="004405D5">
        <w:rPr>
          <w:rFonts w:ascii="宋体" w:eastAsia="宋体" w:hAnsi="Times New Roman"/>
          <w:color w:val="000000"/>
        </w:rPr>
        <w:t>SZ 300425）控股权提供法律服务</w:t>
      </w:r>
    </w:p>
    <w:p w14:paraId="0ACA57A6" w14:textId="77777777" w:rsidR="004405D5" w:rsidRDefault="004405D5" w:rsidP="004405D5">
      <w:pPr>
        <w:pStyle w:val="af5"/>
        <w:numPr>
          <w:ilvl w:val="0"/>
          <w:numId w:val="37"/>
        </w:numPr>
        <w:spacing w:before="120"/>
        <w:ind w:left="690" w:hanging="240"/>
        <w:rPr>
          <w:rFonts w:ascii="宋体" w:eastAsia="宋体" w:hAnsi="Times New Roman"/>
          <w:color w:val="000000"/>
        </w:rPr>
      </w:pPr>
      <w:r w:rsidRPr="004405D5">
        <w:rPr>
          <w:rFonts w:ascii="宋体" w:eastAsia="宋体" w:hAnsi="Times New Roman" w:hint="eastAsia"/>
          <w:color w:val="000000"/>
        </w:rPr>
        <w:t>代表中建投租赁为其引入凯雷等战略投资者提供法律服务</w:t>
      </w:r>
    </w:p>
    <w:p w14:paraId="3D2EFAAD" w14:textId="77777777" w:rsidR="004405D5" w:rsidRDefault="004405D5" w:rsidP="004405D5">
      <w:pPr>
        <w:pStyle w:val="af5"/>
        <w:numPr>
          <w:ilvl w:val="0"/>
          <w:numId w:val="38"/>
        </w:numPr>
        <w:spacing w:before="120"/>
        <w:ind w:left="690" w:hanging="240"/>
        <w:rPr>
          <w:rFonts w:ascii="宋体" w:eastAsia="宋体" w:hAnsi="Times New Roman"/>
          <w:color w:val="000000"/>
        </w:rPr>
      </w:pPr>
      <w:r w:rsidRPr="004405D5">
        <w:rPr>
          <w:rFonts w:ascii="宋体" w:eastAsia="宋体" w:hAnsi="Times New Roman" w:hint="eastAsia"/>
          <w:color w:val="000000"/>
        </w:rPr>
        <w:t>代表中国石化为其油品销售业务的混合所有制改革提供法律服务</w:t>
      </w:r>
    </w:p>
    <w:p w14:paraId="4D1F1332" w14:textId="77777777" w:rsidR="004405D5" w:rsidRDefault="004405D5" w:rsidP="004405D5">
      <w:pPr>
        <w:pStyle w:val="af5"/>
        <w:numPr>
          <w:ilvl w:val="0"/>
          <w:numId w:val="39"/>
        </w:numPr>
        <w:spacing w:before="120"/>
        <w:ind w:left="690" w:hanging="240"/>
        <w:rPr>
          <w:rFonts w:ascii="宋体" w:eastAsia="宋体" w:hAnsi="Times New Roman"/>
          <w:color w:val="000000"/>
        </w:rPr>
      </w:pPr>
      <w:r w:rsidRPr="004405D5">
        <w:rPr>
          <w:rFonts w:ascii="宋体" w:eastAsia="宋体" w:hAnsi="Times New Roman" w:hint="eastAsia"/>
          <w:color w:val="000000"/>
        </w:rPr>
        <w:t>代表仪征化纤为其对中石化石油工程公司的重大资产重组提供法律服务</w:t>
      </w:r>
    </w:p>
    <w:p w14:paraId="78D68E41" w14:textId="77777777" w:rsidR="004405D5" w:rsidRDefault="004405D5" w:rsidP="004405D5">
      <w:pPr>
        <w:pStyle w:val="af5"/>
        <w:numPr>
          <w:ilvl w:val="0"/>
          <w:numId w:val="40"/>
        </w:numPr>
        <w:spacing w:before="120"/>
        <w:ind w:left="690" w:hanging="240"/>
        <w:rPr>
          <w:rFonts w:ascii="宋体" w:eastAsia="宋体" w:hAnsi="Times New Roman"/>
          <w:color w:val="000000"/>
        </w:rPr>
      </w:pPr>
      <w:r w:rsidRPr="004405D5">
        <w:rPr>
          <w:rFonts w:ascii="宋体" w:eastAsia="宋体" w:hAnsi="Times New Roman" w:hint="eastAsia"/>
          <w:color w:val="000000"/>
        </w:rPr>
        <w:t>代表北控为收购金州环境</w:t>
      </w:r>
      <w:r w:rsidRPr="004405D5">
        <w:rPr>
          <w:rFonts w:ascii="宋体" w:eastAsia="宋体" w:hAnsi="Times New Roman"/>
          <w:color w:val="000000"/>
        </w:rPr>
        <w:t>92.7%股权提供法律服务</w:t>
      </w:r>
    </w:p>
    <w:p w14:paraId="7704CBAF" w14:textId="77777777" w:rsidR="004405D5" w:rsidRDefault="004405D5" w:rsidP="004405D5">
      <w:pPr>
        <w:pStyle w:val="af5"/>
        <w:spacing w:after="0" w:line="480" w:lineRule="auto"/>
        <w:rPr>
          <w:rFonts w:ascii="宋体" w:eastAsia="宋体" w:hAnsi="宋体"/>
          <w:b/>
          <w:sz w:val="24"/>
        </w:rPr>
      </w:pPr>
      <w:r w:rsidRPr="004405D5">
        <w:rPr>
          <w:rFonts w:ascii="宋体" w:eastAsia="宋体" w:hAnsi="宋体" w:hint="eastAsia"/>
          <w:b/>
          <w:sz w:val="24"/>
        </w:rPr>
        <w:t>教育背景</w:t>
      </w:r>
    </w:p>
    <w:p w14:paraId="0F8E450A" w14:textId="77777777" w:rsidR="004405D5" w:rsidRDefault="004405D5" w:rsidP="004405D5">
      <w:pPr>
        <w:pStyle w:val="af5"/>
        <w:numPr>
          <w:ilvl w:val="0"/>
          <w:numId w:val="41"/>
        </w:numPr>
        <w:spacing w:before="120"/>
        <w:ind w:left="690" w:hanging="240"/>
        <w:rPr>
          <w:rFonts w:ascii="宋体" w:eastAsia="宋体" w:hAnsi="Times New Roman"/>
          <w:color w:val="000000"/>
        </w:rPr>
      </w:pPr>
      <w:r w:rsidRPr="004405D5">
        <w:rPr>
          <w:rFonts w:ascii="宋体" w:eastAsia="宋体" w:hAnsi="Times New Roman" w:hint="eastAsia"/>
          <w:color w:val="000000"/>
        </w:rPr>
        <w:t>对外经济贸易大学法学院，法学硕士，</w:t>
      </w:r>
      <w:r w:rsidRPr="004405D5">
        <w:rPr>
          <w:rFonts w:ascii="宋体" w:eastAsia="宋体" w:hAnsi="Times New Roman"/>
          <w:color w:val="000000"/>
        </w:rPr>
        <w:t>2008</w:t>
      </w:r>
    </w:p>
    <w:p w14:paraId="654344DE" w14:textId="77777777" w:rsidR="004405D5" w:rsidRDefault="004405D5" w:rsidP="004405D5">
      <w:pPr>
        <w:pStyle w:val="af5"/>
        <w:numPr>
          <w:ilvl w:val="0"/>
          <w:numId w:val="42"/>
        </w:numPr>
        <w:spacing w:before="120"/>
        <w:ind w:left="690" w:hanging="240"/>
        <w:rPr>
          <w:rFonts w:ascii="宋体" w:eastAsia="宋体" w:hAnsi="Times New Roman"/>
          <w:color w:val="000000"/>
        </w:rPr>
      </w:pPr>
      <w:r w:rsidRPr="004405D5">
        <w:rPr>
          <w:rFonts w:ascii="宋体" w:eastAsia="宋体" w:hAnsi="Times New Roman" w:hint="eastAsia"/>
          <w:color w:val="000000"/>
        </w:rPr>
        <w:t>对外经济贸易大学法学院，法学学士，</w:t>
      </w:r>
      <w:r w:rsidRPr="004405D5">
        <w:rPr>
          <w:rFonts w:ascii="宋体" w:eastAsia="宋体" w:hAnsi="Times New Roman"/>
          <w:color w:val="000000"/>
        </w:rPr>
        <w:t>2006</w:t>
      </w:r>
    </w:p>
    <w:p w14:paraId="15F9AEDA" w14:textId="77777777" w:rsidR="004405D5" w:rsidRDefault="004405D5" w:rsidP="004405D5">
      <w:pPr>
        <w:pStyle w:val="af5"/>
        <w:spacing w:after="0" w:line="480" w:lineRule="auto"/>
        <w:rPr>
          <w:rFonts w:ascii="宋体" w:eastAsia="宋体" w:hAnsi="宋体"/>
          <w:b/>
          <w:sz w:val="24"/>
        </w:rPr>
      </w:pPr>
      <w:r w:rsidRPr="004405D5">
        <w:rPr>
          <w:rFonts w:ascii="宋体" w:eastAsia="宋体" w:hAnsi="宋体" w:hint="eastAsia"/>
          <w:b/>
          <w:sz w:val="24"/>
        </w:rPr>
        <w:t>执业资格</w:t>
      </w:r>
    </w:p>
    <w:p w14:paraId="27D12234" w14:textId="77777777" w:rsidR="004405D5" w:rsidRDefault="004405D5" w:rsidP="004405D5">
      <w:pPr>
        <w:pStyle w:val="af5"/>
        <w:numPr>
          <w:ilvl w:val="0"/>
          <w:numId w:val="43"/>
        </w:numPr>
        <w:spacing w:before="120"/>
        <w:ind w:left="690" w:hanging="240"/>
        <w:rPr>
          <w:rFonts w:ascii="宋体" w:eastAsia="宋体" w:hAnsi="Times New Roman"/>
          <w:color w:val="000000"/>
        </w:rPr>
      </w:pPr>
      <w:r w:rsidRPr="004405D5">
        <w:rPr>
          <w:rFonts w:ascii="宋体" w:eastAsia="宋体" w:hAnsi="Times New Roman" w:hint="eastAsia"/>
          <w:color w:val="000000"/>
        </w:rPr>
        <w:t>中华人民共和国执业律师</w:t>
      </w:r>
    </w:p>
    <w:p w14:paraId="461279CB" w14:textId="77777777" w:rsidR="004405D5" w:rsidRDefault="004405D5" w:rsidP="004405D5">
      <w:pPr>
        <w:pStyle w:val="af5"/>
        <w:spacing w:after="0" w:line="480" w:lineRule="auto"/>
        <w:rPr>
          <w:rFonts w:ascii="宋体" w:eastAsia="宋体" w:hAnsi="宋体"/>
          <w:b/>
          <w:sz w:val="24"/>
        </w:rPr>
      </w:pPr>
      <w:r w:rsidRPr="004405D5">
        <w:rPr>
          <w:rFonts w:ascii="宋体" w:eastAsia="宋体" w:hAnsi="宋体" w:hint="eastAsia"/>
          <w:b/>
          <w:sz w:val="24"/>
        </w:rPr>
        <w:t>职业背景</w:t>
      </w:r>
    </w:p>
    <w:p w14:paraId="4F0A196B" w14:textId="52A218AD" w:rsidR="00A46A04" w:rsidRPr="004405D5" w:rsidRDefault="004405D5" w:rsidP="004405D5">
      <w:pPr>
        <w:pStyle w:val="af5"/>
        <w:numPr>
          <w:ilvl w:val="0"/>
          <w:numId w:val="44"/>
        </w:numPr>
        <w:spacing w:before="120"/>
        <w:ind w:left="690" w:hanging="240"/>
        <w:rPr>
          <w:rFonts w:ascii="宋体" w:eastAsia="宋体" w:hAnsi="Times New Roman"/>
          <w:color w:val="000000"/>
        </w:rPr>
      </w:pPr>
      <w:r w:rsidRPr="004405D5">
        <w:rPr>
          <w:rFonts w:ascii="宋体" w:eastAsia="宋体" w:hAnsi="Times New Roman" w:hint="eastAsia"/>
          <w:color w:val="000000"/>
        </w:rPr>
        <w:t>在</w:t>
      </w:r>
      <w:r w:rsidRPr="004405D5">
        <w:rPr>
          <w:rFonts w:ascii="宋体" w:eastAsia="宋体" w:hAnsi="Times New Roman"/>
          <w:color w:val="000000"/>
        </w:rPr>
        <w:t>2015年加入方达前，刘璐律师曾在另一家中国知名律师事务所工作7年。</w:t>
      </w:r>
    </w:p>
    <w:sectPr w:rsidR="00A46A04" w:rsidRPr="004405D5"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549D9"/>
    <w:multiLevelType w:val="singleLevel"/>
    <w:tmpl w:val="4AB67A9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66455C9"/>
    <w:multiLevelType w:val="singleLevel"/>
    <w:tmpl w:val="5DB452A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77A7C32"/>
    <w:multiLevelType w:val="singleLevel"/>
    <w:tmpl w:val="394C715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C123D6C"/>
    <w:multiLevelType w:val="singleLevel"/>
    <w:tmpl w:val="CD5A6D9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2DF38A8"/>
    <w:multiLevelType w:val="singleLevel"/>
    <w:tmpl w:val="BECE620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85647E0"/>
    <w:multiLevelType w:val="singleLevel"/>
    <w:tmpl w:val="D12ACC3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9726143"/>
    <w:multiLevelType w:val="singleLevel"/>
    <w:tmpl w:val="1F72BDE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A7F3236"/>
    <w:multiLevelType w:val="singleLevel"/>
    <w:tmpl w:val="19D2EFC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CE7740F"/>
    <w:multiLevelType w:val="singleLevel"/>
    <w:tmpl w:val="3EE09DB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3DC57D2"/>
    <w:multiLevelType w:val="singleLevel"/>
    <w:tmpl w:val="23A6E07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4906AB2"/>
    <w:multiLevelType w:val="singleLevel"/>
    <w:tmpl w:val="5F325D5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4CB33FC"/>
    <w:multiLevelType w:val="singleLevel"/>
    <w:tmpl w:val="846A422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6A010D8"/>
    <w:multiLevelType w:val="singleLevel"/>
    <w:tmpl w:val="5D02A90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88F318D"/>
    <w:multiLevelType w:val="singleLevel"/>
    <w:tmpl w:val="25DA72D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33DA76A1"/>
    <w:multiLevelType w:val="singleLevel"/>
    <w:tmpl w:val="980233E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72A7F41"/>
    <w:multiLevelType w:val="singleLevel"/>
    <w:tmpl w:val="5EF4187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83C0308"/>
    <w:multiLevelType w:val="singleLevel"/>
    <w:tmpl w:val="0AFA9D8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9" w15:restartNumberingAfterBreak="0">
    <w:nsid w:val="3B735FBF"/>
    <w:multiLevelType w:val="singleLevel"/>
    <w:tmpl w:val="38D6EC1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CC03F65"/>
    <w:multiLevelType w:val="singleLevel"/>
    <w:tmpl w:val="5078675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D0E7E0F"/>
    <w:multiLevelType w:val="singleLevel"/>
    <w:tmpl w:val="D99250E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DE54080"/>
    <w:multiLevelType w:val="singleLevel"/>
    <w:tmpl w:val="F148E48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FF60B41"/>
    <w:multiLevelType w:val="singleLevel"/>
    <w:tmpl w:val="314CB57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0136936"/>
    <w:multiLevelType w:val="singleLevel"/>
    <w:tmpl w:val="A4409C5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1807A4B"/>
    <w:multiLevelType w:val="singleLevel"/>
    <w:tmpl w:val="413C2A5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EB66C80"/>
    <w:multiLevelType w:val="singleLevel"/>
    <w:tmpl w:val="F7F63B3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0CF69DD"/>
    <w:multiLevelType w:val="singleLevel"/>
    <w:tmpl w:val="F042D6A6"/>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131124B"/>
    <w:multiLevelType w:val="singleLevel"/>
    <w:tmpl w:val="B89A6E52"/>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1450068"/>
    <w:multiLevelType w:val="singleLevel"/>
    <w:tmpl w:val="77CAED9C"/>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17960F6"/>
    <w:multiLevelType w:val="singleLevel"/>
    <w:tmpl w:val="5F325D56"/>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2CE5E9A"/>
    <w:multiLevelType w:val="singleLevel"/>
    <w:tmpl w:val="591E38A4"/>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3982A51"/>
    <w:multiLevelType w:val="singleLevel"/>
    <w:tmpl w:val="D4D45F5A"/>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827102F"/>
    <w:multiLevelType w:val="singleLevel"/>
    <w:tmpl w:val="634239D8"/>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9717DFE"/>
    <w:multiLevelType w:val="singleLevel"/>
    <w:tmpl w:val="F8C89A40"/>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BE41602"/>
    <w:multiLevelType w:val="singleLevel"/>
    <w:tmpl w:val="6FF8D842"/>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D8C2066"/>
    <w:multiLevelType w:val="singleLevel"/>
    <w:tmpl w:val="11C29BFA"/>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E912178"/>
    <w:multiLevelType w:val="singleLevel"/>
    <w:tmpl w:val="174E599C"/>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0E73C65"/>
    <w:multiLevelType w:val="singleLevel"/>
    <w:tmpl w:val="773255BA"/>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B0F6E6E"/>
    <w:multiLevelType w:val="singleLevel"/>
    <w:tmpl w:val="42FC191C"/>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BDC23C2"/>
    <w:multiLevelType w:val="singleLevel"/>
    <w:tmpl w:val="791213D6"/>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CBA5895"/>
    <w:multiLevelType w:val="singleLevel"/>
    <w:tmpl w:val="B02CF662"/>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8B6395B"/>
    <w:multiLevelType w:val="singleLevel"/>
    <w:tmpl w:val="710E8022"/>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E554B8C"/>
    <w:multiLevelType w:val="singleLevel"/>
    <w:tmpl w:val="9EC21478"/>
    <w:lvl w:ilvl="0">
      <w:start w:val="1"/>
      <w:numFmt w:val="bullet"/>
      <w:lvlText w:val=""/>
      <w:lvlJc w:val="left"/>
      <w:pPr>
        <w:tabs>
          <w:tab w:val="num" w:pos="200"/>
        </w:tabs>
        <w:ind w:left="200" w:hanging="200"/>
      </w:pPr>
      <w:rPr>
        <w:rFonts w:ascii="Wingdings" w:hAnsi="Wingdings" w:hint="default"/>
        <w:sz w:val="16"/>
      </w:rPr>
    </w:lvl>
  </w:abstractNum>
  <w:num w:numId="1">
    <w:abstractNumId w:val="14"/>
  </w:num>
  <w:num w:numId="2">
    <w:abstractNumId w:val="18"/>
  </w:num>
  <w:num w:numId="3">
    <w:abstractNumId w:val="4"/>
  </w:num>
  <w:num w:numId="4">
    <w:abstractNumId w:val="43"/>
  </w:num>
  <w:num w:numId="5">
    <w:abstractNumId w:val="34"/>
  </w:num>
  <w:num w:numId="6">
    <w:abstractNumId w:val="2"/>
  </w:num>
  <w:num w:numId="7">
    <w:abstractNumId w:val="21"/>
  </w:num>
  <w:num w:numId="8">
    <w:abstractNumId w:val="28"/>
  </w:num>
  <w:num w:numId="9">
    <w:abstractNumId w:val="32"/>
  </w:num>
  <w:num w:numId="10">
    <w:abstractNumId w:val="16"/>
  </w:num>
  <w:num w:numId="11">
    <w:abstractNumId w:val="1"/>
  </w:num>
  <w:num w:numId="12">
    <w:abstractNumId w:val="36"/>
  </w:num>
  <w:num w:numId="13">
    <w:abstractNumId w:val="17"/>
  </w:num>
  <w:num w:numId="14">
    <w:abstractNumId w:val="23"/>
  </w:num>
  <w:num w:numId="15">
    <w:abstractNumId w:val="33"/>
  </w:num>
  <w:num w:numId="16">
    <w:abstractNumId w:val="29"/>
  </w:num>
  <w:num w:numId="17">
    <w:abstractNumId w:val="3"/>
  </w:num>
  <w:num w:numId="18">
    <w:abstractNumId w:val="15"/>
  </w:num>
  <w:num w:numId="19">
    <w:abstractNumId w:val="26"/>
  </w:num>
  <w:num w:numId="20">
    <w:abstractNumId w:val="42"/>
  </w:num>
  <w:num w:numId="21">
    <w:abstractNumId w:val="8"/>
  </w:num>
  <w:num w:numId="22">
    <w:abstractNumId w:val="27"/>
  </w:num>
  <w:num w:numId="23">
    <w:abstractNumId w:val="13"/>
  </w:num>
  <w:num w:numId="24">
    <w:abstractNumId w:val="20"/>
  </w:num>
  <w:num w:numId="25">
    <w:abstractNumId w:val="6"/>
  </w:num>
  <w:num w:numId="26">
    <w:abstractNumId w:val="40"/>
  </w:num>
  <w:num w:numId="27">
    <w:abstractNumId w:val="11"/>
  </w:num>
  <w:num w:numId="28">
    <w:abstractNumId w:val="7"/>
  </w:num>
  <w:num w:numId="29">
    <w:abstractNumId w:val="31"/>
  </w:num>
  <w:num w:numId="30">
    <w:abstractNumId w:val="12"/>
  </w:num>
  <w:num w:numId="31">
    <w:abstractNumId w:val="0"/>
  </w:num>
  <w:num w:numId="32">
    <w:abstractNumId w:val="35"/>
  </w:num>
  <w:num w:numId="33">
    <w:abstractNumId w:val="41"/>
  </w:num>
  <w:num w:numId="34">
    <w:abstractNumId w:val="37"/>
  </w:num>
  <w:num w:numId="35">
    <w:abstractNumId w:val="5"/>
  </w:num>
  <w:num w:numId="36">
    <w:abstractNumId w:val="19"/>
  </w:num>
  <w:num w:numId="37">
    <w:abstractNumId w:val="24"/>
  </w:num>
  <w:num w:numId="38">
    <w:abstractNumId w:val="22"/>
  </w:num>
  <w:num w:numId="39">
    <w:abstractNumId w:val="39"/>
  </w:num>
  <w:num w:numId="40">
    <w:abstractNumId w:val="38"/>
  </w:num>
  <w:num w:numId="41">
    <w:abstractNumId w:val="9"/>
  </w:num>
  <w:num w:numId="42">
    <w:abstractNumId w:val="25"/>
  </w:num>
  <w:num w:numId="43">
    <w:abstractNumId w:val="30"/>
  </w:num>
  <w:num w:numId="4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05D5"/>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4405D5"/>
    <w:pPr>
      <w:spacing w:after="120"/>
    </w:pPr>
  </w:style>
  <w:style w:type="character" w:customStyle="1" w:styleId="af6">
    <w:name w:val="正文文本 字符"/>
    <w:basedOn w:val="a0"/>
    <w:link w:val="af5"/>
    <w:uiPriority w:val="99"/>
    <w:rsid w:val="004405D5"/>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5346AA-72F4-4427-8F13-43326E773F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207</Words>
  <Characters>1184</Characters>
  <Application>Microsoft Office Word</Application>
  <DocSecurity>0</DocSecurity>
  <Lines>9</Lines>
  <Paragraphs>2</Paragraphs>
  <ScaleCrop>false</ScaleCrop>
  <Company/>
  <LinksUpToDate>false</LinksUpToDate>
  <CharactersWithSpaces>1389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2026-05-20T07:14:00Z</dcterms:created>
  <dcterms:modified xsi:type="dcterms:W3CDTF">2026-05-20T07:14:00Z</dcterms:modified>
</cp:coreProperties>
</file>