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E5FA009" w:rsidR="0049405C" w:rsidRPr="00187BAA" w:rsidRDefault="00266586" w:rsidP="00266586">
            <w:pPr>
              <w:spacing w:line="720" w:lineRule="auto"/>
              <w:rPr>
                <w:rFonts w:ascii="宋体" w:eastAsia="宋体" w:hAnsi="宋体"/>
                <w:color w:val="545551"/>
              </w:rPr>
            </w:pPr>
            <w:bookmarkStart w:id="0" w:name="xingming"/>
            <w:bookmarkStart w:id="1" w:name="_GoBack"/>
            <w:bookmarkEnd w:id="1"/>
            <w:r w:rsidRPr="00266586">
              <w:rPr>
                <w:rFonts w:ascii="宋体" w:eastAsia="宋体" w:hAnsi="Times New Roman" w:hint="eastAsia"/>
                <w:b/>
                <w:color w:val="000000"/>
                <w:sz w:val="48"/>
              </w:rPr>
              <w:t>周思</w:t>
            </w:r>
            <w:bookmarkEnd w:id="0"/>
          </w:p>
          <w:p w14:paraId="706EB16B" w14:textId="258B49F8" w:rsidR="0049405C" w:rsidRPr="00187BAA" w:rsidRDefault="00266586" w:rsidP="00266586">
            <w:pPr>
              <w:spacing w:line="360" w:lineRule="auto"/>
              <w:rPr>
                <w:rFonts w:ascii="宋体" w:eastAsia="宋体" w:hAnsi="宋体"/>
                <w:b/>
                <w:bCs/>
                <w:color w:val="545551"/>
              </w:rPr>
            </w:pPr>
            <w:bookmarkStart w:id="2" w:name="didian"/>
            <w:r w:rsidRPr="00266586">
              <w:rPr>
                <w:rFonts w:ascii="宋体" w:eastAsia="宋体" w:hAnsi="Times New Roman" w:hint="eastAsia"/>
                <w:b/>
                <w:bCs/>
                <w:color w:val="000000"/>
              </w:rPr>
              <w:t>合伙人·上海</w:t>
            </w:r>
            <w:bookmarkEnd w:id="2"/>
          </w:p>
          <w:p w14:paraId="6199424A" w14:textId="6BA17A9E" w:rsidR="0049405C" w:rsidRPr="00187BAA" w:rsidRDefault="00266586" w:rsidP="00266586">
            <w:pPr>
              <w:spacing w:line="360" w:lineRule="auto"/>
              <w:rPr>
                <w:rFonts w:ascii="宋体" w:eastAsia="宋体" w:hAnsi="宋体"/>
                <w:color w:val="545551"/>
              </w:rPr>
            </w:pPr>
            <w:bookmarkStart w:id="3" w:name="dianhua"/>
            <w:r w:rsidRPr="00266586">
              <w:rPr>
                <w:rFonts w:ascii="宋体" w:eastAsia="宋体" w:hAnsi="Times New Roman"/>
                <w:color w:val="000000"/>
              </w:rPr>
              <w:t xml:space="preserve">+86 21 2208 1166 </w:t>
            </w:r>
            <w:bookmarkEnd w:id="3"/>
          </w:p>
          <w:p w14:paraId="4F910ACA" w14:textId="2CEA0333" w:rsidR="0049405C" w:rsidRPr="00187BAA" w:rsidRDefault="00266586" w:rsidP="00266586">
            <w:pPr>
              <w:spacing w:line="360" w:lineRule="auto"/>
              <w:rPr>
                <w:rFonts w:ascii="宋体" w:eastAsia="宋体" w:hAnsi="宋体"/>
                <w:color w:val="000000"/>
              </w:rPr>
            </w:pPr>
            <w:bookmarkStart w:id="4" w:name="youxiang"/>
            <w:r w:rsidRPr="00266586">
              <w:rPr>
                <w:rFonts w:ascii="宋体" w:eastAsia="宋体" w:hAnsi="Times New Roman"/>
                <w:color w:val="000000"/>
              </w:rPr>
              <w:t>joyce.zhou@fangdalaw.com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6F2FD3A" w:rsidR="0049405C" w:rsidRPr="00187BAA" w:rsidRDefault="0026658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2E9A356" wp14:editId="3D28CBD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889827C" w:rsidR="009465FB" w:rsidRPr="00187BAA" w:rsidRDefault="00266586" w:rsidP="007177F3">
            <w:pPr>
              <w:rPr>
                <w:rFonts w:ascii="宋体" w:eastAsia="宋体" w:hAnsi="宋体"/>
                <w:color w:val="000000"/>
                <w:szCs w:val="21"/>
              </w:rPr>
            </w:pPr>
            <w:bookmarkStart w:id="6" w:name="zhiyelingyu"/>
            <w:r w:rsidRPr="00266586">
              <w:rPr>
                <w:rFonts w:ascii="宋体" w:eastAsia="宋体" w:hAnsi="Times New Roman" w:hint="eastAsia"/>
                <w:color w:val="000000"/>
                <w:szCs w:val="21"/>
              </w:rPr>
              <w:t>周律师专注于银行法律事务和债务融资，包括收购融资、项目融资、房地产开发贷款、商业及工业物业融资、资产融资、贸易融资、结构化产品及融资以及金融机构合规事务。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A4E1E0" w14:textId="77777777" w:rsidR="0026658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DD8E3C3" w14:textId="77777777" w:rsidR="00266586" w:rsidRDefault="00266586" w:rsidP="00266586">
      <w:pPr>
        <w:pStyle w:val="af5"/>
        <w:spacing w:after="0" w:line="480" w:lineRule="auto"/>
        <w:rPr>
          <w:rFonts w:ascii="宋体" w:eastAsia="宋体" w:hAnsi="宋体"/>
          <w:b/>
          <w:sz w:val="24"/>
        </w:rPr>
      </w:pPr>
      <w:r w:rsidRPr="00266586">
        <w:rPr>
          <w:rFonts w:ascii="宋体" w:eastAsia="宋体" w:hAnsi="宋体" w:hint="eastAsia"/>
          <w:b/>
          <w:sz w:val="24"/>
        </w:rPr>
        <w:t>近期代理的主要案件</w:t>
      </w:r>
    </w:p>
    <w:p w14:paraId="3D51CAF8" w14:textId="77777777" w:rsidR="00266586" w:rsidRDefault="00266586" w:rsidP="00266586">
      <w:pPr>
        <w:pStyle w:val="af5"/>
        <w:spacing w:before="120"/>
        <w:rPr>
          <w:rFonts w:ascii="宋体" w:eastAsia="宋体" w:hAnsi="Times New Roman"/>
          <w:color w:val="000000"/>
        </w:rPr>
      </w:pPr>
      <w:r w:rsidRPr="00266586">
        <w:rPr>
          <w:rFonts w:ascii="宋体" w:eastAsia="宋体" w:hAnsi="Times New Roman" w:hint="eastAsia"/>
          <w:color w:val="000000"/>
        </w:rPr>
        <w:t>收购融资</w:t>
      </w:r>
    </w:p>
    <w:p w14:paraId="232E162F" w14:textId="77777777" w:rsidR="00266586" w:rsidRDefault="00266586" w:rsidP="00266586">
      <w:pPr>
        <w:pStyle w:val="af5"/>
        <w:numPr>
          <w:ilvl w:val="0"/>
          <w:numId w:val="4"/>
        </w:numPr>
        <w:spacing w:before="120"/>
        <w:ind w:left="690" w:hanging="240"/>
        <w:rPr>
          <w:rFonts w:ascii="宋体" w:eastAsia="宋体" w:hAnsi="Times New Roman"/>
          <w:color w:val="000000"/>
        </w:rPr>
      </w:pPr>
      <w:r w:rsidRPr="00266586">
        <w:rPr>
          <w:rFonts w:ascii="宋体" w:eastAsia="宋体" w:hAnsi="Times New Roman" w:hint="eastAsia"/>
          <w:color w:val="000000"/>
        </w:rPr>
        <w:t>代表招商银行牵头的银团就其向春华资本旗下公司收购美赞臣奶粉中国资产相关业务提供</w:t>
      </w:r>
      <w:r w:rsidRPr="00266586">
        <w:rPr>
          <w:rFonts w:ascii="宋体" w:eastAsia="宋体" w:hAnsi="Times New Roman"/>
          <w:color w:val="000000"/>
        </w:rPr>
        <w:t>8亿美元并购贷款提供专业法律服务</w:t>
      </w:r>
    </w:p>
    <w:p w14:paraId="5B1FEB4D" w14:textId="77777777" w:rsidR="00266586" w:rsidRDefault="00266586" w:rsidP="00266586">
      <w:pPr>
        <w:pStyle w:val="af5"/>
        <w:numPr>
          <w:ilvl w:val="0"/>
          <w:numId w:val="5"/>
        </w:numPr>
        <w:spacing w:before="120"/>
        <w:ind w:left="690" w:hanging="240"/>
        <w:rPr>
          <w:rFonts w:ascii="宋体" w:eastAsia="宋体" w:hAnsi="Times New Roman"/>
          <w:color w:val="000000"/>
        </w:rPr>
      </w:pPr>
      <w:r w:rsidRPr="00266586">
        <w:rPr>
          <w:rFonts w:ascii="宋体" w:eastAsia="宋体" w:hAnsi="Times New Roman" w:hint="eastAsia"/>
          <w:color w:val="000000"/>
        </w:rPr>
        <w:t>代表招商银行牵头的银团就其向深高速收购深投控基建项目（</w:t>
      </w:r>
      <w:r w:rsidRPr="00266586">
        <w:rPr>
          <w:rFonts w:ascii="宋体" w:eastAsia="宋体" w:hAnsi="Times New Roman"/>
          <w:color w:val="000000"/>
        </w:rPr>
        <w:t>219项目）提供港元47亿元并购贷款提供专业法律服务</w:t>
      </w:r>
    </w:p>
    <w:p w14:paraId="1DCAB4A9" w14:textId="77777777" w:rsidR="00266586" w:rsidRDefault="00266586" w:rsidP="00266586">
      <w:pPr>
        <w:pStyle w:val="af5"/>
        <w:numPr>
          <w:ilvl w:val="0"/>
          <w:numId w:val="6"/>
        </w:numPr>
        <w:spacing w:before="120"/>
        <w:ind w:left="690" w:hanging="240"/>
        <w:rPr>
          <w:rFonts w:ascii="宋体" w:eastAsia="宋体" w:hAnsi="Times New Roman"/>
          <w:color w:val="000000"/>
        </w:rPr>
      </w:pPr>
      <w:r w:rsidRPr="00266586">
        <w:rPr>
          <w:rFonts w:ascii="宋体" w:eastAsia="宋体" w:hAnsi="Times New Roman" w:hint="eastAsia"/>
          <w:color w:val="000000"/>
        </w:rPr>
        <w:t>代表招商银行就其向珠海九洲控股集团有限公司之全资境外子公司提供</w:t>
      </w:r>
      <w:r w:rsidRPr="00266586">
        <w:rPr>
          <w:rFonts w:ascii="宋体" w:eastAsia="宋体" w:hAnsi="Times New Roman"/>
          <w:color w:val="000000"/>
        </w:rPr>
        <w:t>1,700,000,000元港币贷款提供专业法律服务，该笔贷款将用于收购香港上市公司珠海控股投资集团有限公司并将其私有化</w:t>
      </w:r>
    </w:p>
    <w:p w14:paraId="2A0BE385" w14:textId="77777777" w:rsidR="00266586" w:rsidRDefault="00266586" w:rsidP="00266586">
      <w:pPr>
        <w:pStyle w:val="af5"/>
        <w:numPr>
          <w:ilvl w:val="0"/>
          <w:numId w:val="7"/>
        </w:numPr>
        <w:spacing w:before="120"/>
        <w:ind w:left="690" w:hanging="240"/>
        <w:rPr>
          <w:rFonts w:ascii="宋体" w:eastAsia="宋体" w:hAnsi="Times New Roman"/>
          <w:color w:val="000000"/>
        </w:rPr>
      </w:pPr>
      <w:r w:rsidRPr="00266586">
        <w:rPr>
          <w:rFonts w:ascii="宋体" w:eastAsia="宋体" w:hAnsi="Times New Roman" w:hint="eastAsia"/>
          <w:color w:val="000000"/>
        </w:rPr>
        <w:t>代表招商银行股份有限公司香港分行作为贷款人，向珠海港香港有限公司（一家珠海市国有资产监督管理委员会下辖的间接全资子公司）提供贷款融资。该笔融资用于以自愿性有条件全面现金要约的方式将兴华港口控股有限公司</w:t>
      </w:r>
      <w:r w:rsidRPr="00266586">
        <w:rPr>
          <w:rFonts w:ascii="宋体" w:eastAsia="宋体" w:hAnsi="Times New Roman"/>
          <w:color w:val="000000"/>
        </w:rPr>
        <w:t>(港交所：01990)私有化</w:t>
      </w:r>
    </w:p>
    <w:p w14:paraId="4CF46DF5" w14:textId="77777777" w:rsidR="00266586" w:rsidRDefault="00266586" w:rsidP="00266586">
      <w:pPr>
        <w:pStyle w:val="af5"/>
        <w:numPr>
          <w:ilvl w:val="0"/>
          <w:numId w:val="8"/>
        </w:numPr>
        <w:spacing w:before="120"/>
        <w:ind w:left="690" w:hanging="240"/>
        <w:rPr>
          <w:rFonts w:ascii="宋体" w:eastAsia="宋体" w:hAnsi="Times New Roman"/>
          <w:color w:val="000000"/>
        </w:rPr>
      </w:pPr>
      <w:r w:rsidRPr="00266586">
        <w:rPr>
          <w:rFonts w:ascii="宋体" w:eastAsia="宋体" w:hAnsi="Times New Roman" w:hint="eastAsia"/>
          <w:color w:val="000000"/>
        </w:rPr>
        <w:t>代表招商银行股份有限公司香港分行作为贷款人，向</w:t>
      </w:r>
      <w:r w:rsidRPr="00266586">
        <w:rPr>
          <w:rFonts w:ascii="宋体" w:eastAsia="宋体" w:hAnsi="Times New Roman"/>
          <w:color w:val="000000"/>
        </w:rPr>
        <w:t>Optical Alpha Limited与Optical Beta Limited提供贷款融资。该笔融资用于以开曼群岛公司法项下的协议安排方式将昂纳科技(集团)有限公司（港交所：00877）私有化</w:t>
      </w:r>
    </w:p>
    <w:p w14:paraId="5D1B606F" w14:textId="77777777" w:rsidR="00266586" w:rsidRDefault="00266586" w:rsidP="00266586">
      <w:pPr>
        <w:pStyle w:val="af5"/>
        <w:numPr>
          <w:ilvl w:val="0"/>
          <w:numId w:val="9"/>
        </w:numPr>
        <w:spacing w:before="120"/>
        <w:ind w:left="690" w:hanging="240"/>
        <w:rPr>
          <w:rFonts w:ascii="宋体" w:eastAsia="宋体" w:hAnsi="Times New Roman"/>
          <w:color w:val="000000"/>
        </w:rPr>
      </w:pPr>
      <w:r w:rsidRPr="00266586">
        <w:rPr>
          <w:rFonts w:ascii="宋体" w:eastAsia="宋体" w:hAnsi="Times New Roman" w:hint="eastAsia"/>
          <w:color w:val="000000"/>
        </w:rPr>
        <w:t>代表招商永隆银行牵头的银团就其向深圳资本集团战略入股中集集团</w:t>
      </w:r>
      <w:r w:rsidRPr="00266586">
        <w:rPr>
          <w:rFonts w:ascii="宋体" w:eastAsia="宋体" w:hAnsi="Times New Roman"/>
          <w:color w:val="000000"/>
        </w:rPr>
        <w:t>H股收购部分提供70多亿人民币等值港币贷款提供专业法律服务</w:t>
      </w:r>
    </w:p>
    <w:p w14:paraId="54EEBA6A" w14:textId="77777777" w:rsidR="00266586" w:rsidRDefault="00266586" w:rsidP="00266586">
      <w:pPr>
        <w:pStyle w:val="af5"/>
        <w:numPr>
          <w:ilvl w:val="0"/>
          <w:numId w:val="10"/>
        </w:numPr>
        <w:spacing w:before="120"/>
        <w:ind w:left="690" w:hanging="240"/>
        <w:rPr>
          <w:rFonts w:ascii="宋体" w:eastAsia="宋体" w:hAnsi="Times New Roman"/>
          <w:color w:val="000000"/>
        </w:rPr>
      </w:pPr>
      <w:r w:rsidRPr="00266586">
        <w:rPr>
          <w:rFonts w:ascii="宋体" w:eastAsia="宋体" w:hAnsi="Times New Roman" w:hint="eastAsia"/>
          <w:color w:val="000000"/>
        </w:rPr>
        <w:t>代表招商银行牵头的银团就其向蓝思科技收购可成科技在泰州的两家公司可胜科技以及可利科技各</w:t>
      </w:r>
      <w:r w:rsidRPr="00266586">
        <w:rPr>
          <w:rFonts w:ascii="宋体" w:eastAsia="宋体" w:hAnsi="Times New Roman"/>
          <w:color w:val="000000"/>
        </w:rPr>
        <w:t>100%的股权提供428,500,000美元贷款提供专业法律服务</w:t>
      </w:r>
    </w:p>
    <w:p w14:paraId="2079C112" w14:textId="77777777" w:rsidR="00266586" w:rsidRDefault="00266586" w:rsidP="00266586">
      <w:pPr>
        <w:pStyle w:val="af5"/>
        <w:numPr>
          <w:ilvl w:val="0"/>
          <w:numId w:val="11"/>
        </w:numPr>
        <w:spacing w:before="120"/>
        <w:ind w:left="690" w:hanging="240"/>
        <w:rPr>
          <w:rFonts w:ascii="宋体" w:eastAsia="宋体" w:hAnsi="Times New Roman"/>
          <w:color w:val="000000"/>
        </w:rPr>
      </w:pPr>
      <w:r w:rsidRPr="00266586">
        <w:rPr>
          <w:rFonts w:ascii="宋体" w:eastAsia="宋体" w:hAnsi="Times New Roman" w:hint="eastAsia"/>
          <w:color w:val="000000"/>
        </w:rPr>
        <w:t>代表招商银行就其向深圳上市公司深圳市广和通无线股份有限公司参股的一家境外子公司提供</w:t>
      </w:r>
      <w:r w:rsidRPr="00266586">
        <w:rPr>
          <w:rFonts w:ascii="宋体" w:eastAsia="宋体" w:hAnsi="Times New Roman"/>
          <w:color w:val="000000"/>
        </w:rPr>
        <w:t>99,000,000美元并购贷款提供专业法律服务，该笔贷款用于收购Sierra Wireless车载业务标的资产</w:t>
      </w:r>
    </w:p>
    <w:p w14:paraId="52BA709B" w14:textId="77777777" w:rsidR="00266586" w:rsidRDefault="00266586" w:rsidP="00266586">
      <w:pPr>
        <w:pStyle w:val="af5"/>
        <w:numPr>
          <w:ilvl w:val="0"/>
          <w:numId w:val="12"/>
        </w:numPr>
        <w:spacing w:before="120"/>
        <w:ind w:left="690" w:hanging="240"/>
        <w:rPr>
          <w:rFonts w:ascii="宋体" w:eastAsia="宋体" w:hAnsi="Times New Roman"/>
          <w:color w:val="000000"/>
        </w:rPr>
      </w:pPr>
      <w:r w:rsidRPr="00266586">
        <w:rPr>
          <w:rFonts w:ascii="宋体" w:eastAsia="宋体" w:hAnsi="Times New Roman" w:hint="eastAsia"/>
          <w:color w:val="000000"/>
        </w:rPr>
        <w:t>代表招商银行参与其安排的总金额为</w:t>
      </w:r>
      <w:r w:rsidRPr="00266586">
        <w:rPr>
          <w:rFonts w:ascii="宋体" w:eastAsia="宋体" w:hAnsi="Times New Roman"/>
          <w:color w:val="000000"/>
        </w:rPr>
        <w:t>27,000,000,000港币的定期贷款，用于大连万达商业地产H股私有化</w:t>
      </w:r>
    </w:p>
    <w:p w14:paraId="324BB8FC" w14:textId="77777777" w:rsidR="00266586" w:rsidRDefault="00266586" w:rsidP="00266586">
      <w:pPr>
        <w:pStyle w:val="af5"/>
        <w:numPr>
          <w:ilvl w:val="0"/>
          <w:numId w:val="13"/>
        </w:numPr>
        <w:spacing w:before="120"/>
        <w:ind w:left="690" w:hanging="240"/>
        <w:rPr>
          <w:rFonts w:ascii="宋体" w:eastAsia="宋体" w:hAnsi="Times New Roman"/>
          <w:color w:val="000000"/>
        </w:rPr>
      </w:pPr>
      <w:r w:rsidRPr="00266586">
        <w:rPr>
          <w:rFonts w:ascii="宋体" w:eastAsia="宋体" w:hAnsi="Times New Roman" w:hint="eastAsia"/>
          <w:color w:val="000000"/>
        </w:rPr>
        <w:t>代表中国银行牵头的银团向中国远洋海运下属子公司提供</w:t>
      </w:r>
      <w:r w:rsidRPr="00266586">
        <w:rPr>
          <w:rFonts w:ascii="宋体" w:eastAsia="宋体" w:hAnsi="Times New Roman"/>
          <w:color w:val="000000"/>
        </w:rPr>
        <w:t>4,300,000,000美元贷款，用于收购香港东方海外(国际)有限公司</w:t>
      </w:r>
    </w:p>
    <w:p w14:paraId="08346B1F" w14:textId="77777777" w:rsidR="00266586" w:rsidRDefault="00266586" w:rsidP="00266586">
      <w:pPr>
        <w:pStyle w:val="af5"/>
        <w:numPr>
          <w:ilvl w:val="0"/>
          <w:numId w:val="14"/>
        </w:numPr>
        <w:spacing w:before="120"/>
        <w:ind w:left="690" w:hanging="240"/>
        <w:rPr>
          <w:rFonts w:ascii="宋体" w:eastAsia="宋体" w:hAnsi="Times New Roman"/>
          <w:color w:val="000000"/>
        </w:rPr>
      </w:pPr>
      <w:r w:rsidRPr="00266586">
        <w:rPr>
          <w:rFonts w:ascii="宋体" w:eastAsia="宋体" w:hAnsi="Times New Roman" w:hint="eastAsia"/>
          <w:color w:val="000000"/>
        </w:rPr>
        <w:t>代表中国银行澳门分行参与其向鼎晖旗下的</w:t>
      </w:r>
      <w:r w:rsidRPr="00266586">
        <w:rPr>
          <w:rFonts w:ascii="宋体" w:eastAsia="宋体" w:hAnsi="Times New Roman"/>
          <w:color w:val="000000"/>
        </w:rPr>
        <w:t>CDH Giant Health (HK) Limited 提供的美元定期贷款，用于收购福建南平南孚电池有限公司的股权</w:t>
      </w:r>
    </w:p>
    <w:p w14:paraId="57E502E3" w14:textId="77777777" w:rsidR="00266586" w:rsidRDefault="00266586" w:rsidP="00266586">
      <w:pPr>
        <w:pStyle w:val="af5"/>
        <w:numPr>
          <w:ilvl w:val="0"/>
          <w:numId w:val="15"/>
        </w:numPr>
        <w:spacing w:before="120"/>
        <w:ind w:left="690" w:hanging="240"/>
        <w:rPr>
          <w:rFonts w:ascii="宋体" w:eastAsia="宋体" w:hAnsi="Times New Roman"/>
          <w:color w:val="000000"/>
        </w:rPr>
      </w:pPr>
      <w:r w:rsidRPr="00266586">
        <w:rPr>
          <w:rFonts w:ascii="宋体" w:eastAsia="宋体" w:hAnsi="Times New Roman" w:hint="eastAsia"/>
          <w:color w:val="000000"/>
        </w:rPr>
        <w:t>代表以周鸿祎为代表的买方团</w:t>
      </w:r>
      <w:r w:rsidRPr="00266586">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2FA105D0" w14:textId="77777777" w:rsidR="00266586" w:rsidRDefault="00266586" w:rsidP="00266586">
      <w:pPr>
        <w:pStyle w:val="af5"/>
        <w:numPr>
          <w:ilvl w:val="0"/>
          <w:numId w:val="16"/>
        </w:numPr>
        <w:spacing w:before="120"/>
        <w:ind w:left="690" w:hanging="240"/>
        <w:rPr>
          <w:rFonts w:ascii="宋体" w:eastAsia="宋体" w:hAnsi="Times New Roman"/>
          <w:color w:val="000000"/>
        </w:rPr>
      </w:pPr>
      <w:r w:rsidRPr="00266586">
        <w:rPr>
          <w:rFonts w:ascii="宋体" w:eastAsia="宋体" w:hAnsi="Times New Roman" w:hint="eastAsia"/>
          <w:color w:val="000000"/>
        </w:rPr>
        <w:t>代表由博裕资本、汇桥资本、淡马锡、云峰基金、红杉和高瓴资本组成的买方团，为其向平安银行和浦发银行组成的银团借取</w:t>
      </w:r>
      <w:r w:rsidRPr="00266586">
        <w:rPr>
          <w:rFonts w:ascii="宋体" w:eastAsia="宋体" w:hAnsi="Times New Roman"/>
          <w:color w:val="000000"/>
        </w:rPr>
        <w:t>8亿美金的贷款用于无锡药明康德（开曼）公司美股退市并完成私有化提供法律服务</w:t>
      </w:r>
    </w:p>
    <w:p w14:paraId="0685B51B" w14:textId="77777777" w:rsidR="00266586" w:rsidRDefault="00266586" w:rsidP="00266586">
      <w:pPr>
        <w:pStyle w:val="af5"/>
        <w:numPr>
          <w:ilvl w:val="0"/>
          <w:numId w:val="17"/>
        </w:numPr>
        <w:spacing w:before="120"/>
        <w:ind w:left="690" w:hanging="240"/>
        <w:rPr>
          <w:rFonts w:ascii="宋体" w:eastAsia="宋体" w:hAnsi="Times New Roman"/>
          <w:color w:val="000000"/>
        </w:rPr>
      </w:pPr>
      <w:r w:rsidRPr="00266586">
        <w:rPr>
          <w:rFonts w:ascii="宋体" w:eastAsia="宋体" w:hAnsi="Times New Roman" w:hint="eastAsia"/>
          <w:color w:val="000000"/>
        </w:rPr>
        <w:t>代表</w:t>
      </w:r>
      <w:r w:rsidRPr="00266586">
        <w:rPr>
          <w:rFonts w:ascii="宋体" w:eastAsia="宋体" w:hAnsi="Times New Roman"/>
          <w:color w:val="000000"/>
        </w:rPr>
        <w:t>Goldman Sachs 为其向Biostime Healthy Australia Investment Pty Ltd.牵头安排的一笔4.5亿美元用于偿还2015年收购Swiss Wellness Group Pty Limited 绝大多数股权所借取的过桥贷款提供法律意见</w:t>
      </w:r>
    </w:p>
    <w:p w14:paraId="5628A08B" w14:textId="77777777" w:rsidR="00266586" w:rsidRDefault="00266586" w:rsidP="00266586">
      <w:pPr>
        <w:pStyle w:val="af5"/>
        <w:numPr>
          <w:ilvl w:val="0"/>
          <w:numId w:val="18"/>
        </w:numPr>
        <w:spacing w:before="120"/>
        <w:ind w:left="690" w:hanging="240"/>
        <w:rPr>
          <w:rFonts w:ascii="宋体" w:eastAsia="宋体" w:hAnsi="Times New Roman"/>
          <w:color w:val="000000"/>
        </w:rPr>
      </w:pPr>
      <w:r w:rsidRPr="00266586">
        <w:rPr>
          <w:rFonts w:ascii="宋体" w:eastAsia="宋体" w:hAnsi="Times New Roman" w:hint="eastAsia"/>
          <w:color w:val="000000"/>
        </w:rPr>
        <w:t>代表</w:t>
      </w:r>
      <w:r w:rsidRPr="00266586">
        <w:rPr>
          <w:rFonts w:ascii="宋体" w:eastAsia="宋体" w:hAnsi="Times New Roman"/>
          <w:color w:val="000000"/>
        </w:rPr>
        <w:t xml:space="preserve"> CVC Asia Pacific Limited 及其分支机构参与其向摩根大通银行香港分行安排的银团借取美元贷款，用于收购一家国际教育集团</w:t>
      </w:r>
    </w:p>
    <w:p w14:paraId="6230ABD6" w14:textId="77777777" w:rsidR="00266586" w:rsidRDefault="00266586" w:rsidP="00266586">
      <w:pPr>
        <w:pStyle w:val="af5"/>
        <w:numPr>
          <w:ilvl w:val="0"/>
          <w:numId w:val="19"/>
        </w:numPr>
        <w:spacing w:before="120"/>
        <w:ind w:left="690" w:hanging="240"/>
        <w:rPr>
          <w:rFonts w:ascii="宋体" w:eastAsia="宋体" w:hAnsi="Times New Roman"/>
          <w:color w:val="000000"/>
        </w:rPr>
      </w:pPr>
      <w:r w:rsidRPr="00266586">
        <w:rPr>
          <w:rFonts w:ascii="宋体" w:eastAsia="宋体" w:hAnsi="Times New Roman" w:hint="eastAsia"/>
          <w:color w:val="000000"/>
        </w:rPr>
        <w:t>代表由</w:t>
      </w:r>
      <w:r w:rsidRPr="00266586">
        <w:rPr>
          <w:rFonts w:ascii="宋体" w:eastAsia="宋体" w:hAnsi="Times New Roman"/>
          <w:color w:val="000000"/>
        </w:rPr>
        <w:t>Bank of America N.A. 牵头的银团, 为其向CVC Asia Pacific Limited 下设的特殊目的公司提供美元贷款融资用于收购俏江南餐饮集团提供法律建议并起草相关法律文件</w:t>
      </w:r>
    </w:p>
    <w:p w14:paraId="372BAACB" w14:textId="77777777" w:rsidR="00266586" w:rsidRDefault="00266586" w:rsidP="00266586">
      <w:pPr>
        <w:pStyle w:val="af5"/>
        <w:spacing w:before="120"/>
        <w:rPr>
          <w:rFonts w:ascii="宋体" w:eastAsia="宋体" w:hAnsi="Times New Roman"/>
          <w:color w:val="000000"/>
        </w:rPr>
      </w:pPr>
      <w:r w:rsidRPr="00266586">
        <w:rPr>
          <w:rFonts w:ascii="宋体" w:eastAsia="宋体" w:hAnsi="Times New Roman" w:hint="eastAsia"/>
          <w:color w:val="000000"/>
        </w:rPr>
        <w:t>房地产开发贷款及商业及工业物业融资</w:t>
      </w:r>
    </w:p>
    <w:p w14:paraId="00739DD6" w14:textId="77777777" w:rsidR="00266586" w:rsidRDefault="00266586" w:rsidP="00266586">
      <w:pPr>
        <w:pStyle w:val="af5"/>
        <w:numPr>
          <w:ilvl w:val="0"/>
          <w:numId w:val="20"/>
        </w:numPr>
        <w:spacing w:before="120"/>
        <w:ind w:left="690" w:hanging="240"/>
        <w:rPr>
          <w:rFonts w:ascii="宋体" w:eastAsia="宋体" w:hAnsi="Times New Roman"/>
          <w:color w:val="000000"/>
        </w:rPr>
      </w:pPr>
      <w:r w:rsidRPr="00266586">
        <w:rPr>
          <w:rFonts w:ascii="宋体" w:eastAsia="宋体" w:hAnsi="Times New Roman" w:hint="eastAsia"/>
          <w:color w:val="000000"/>
        </w:rPr>
        <w:t>代表招商银行牵头的银团向广州富力地产股份有限公司下属子公司提供</w:t>
      </w:r>
      <w:r w:rsidRPr="00266586">
        <w:rPr>
          <w:rFonts w:ascii="宋体" w:eastAsia="宋体" w:hAnsi="Times New Roman"/>
          <w:color w:val="000000"/>
        </w:rPr>
        <w:t>119.4亿元人民币贷款，用于收购大连万达旗下77家酒店资产</w:t>
      </w:r>
    </w:p>
    <w:p w14:paraId="0CFE5300" w14:textId="77777777" w:rsidR="00266586" w:rsidRDefault="00266586" w:rsidP="00266586">
      <w:pPr>
        <w:pStyle w:val="af5"/>
        <w:numPr>
          <w:ilvl w:val="0"/>
          <w:numId w:val="21"/>
        </w:numPr>
        <w:spacing w:before="120"/>
        <w:ind w:left="690" w:hanging="240"/>
        <w:rPr>
          <w:rFonts w:ascii="宋体" w:eastAsia="宋体" w:hAnsi="Times New Roman"/>
          <w:color w:val="000000"/>
        </w:rPr>
      </w:pPr>
      <w:r w:rsidRPr="00266586">
        <w:rPr>
          <w:rFonts w:ascii="宋体" w:eastAsia="宋体" w:hAnsi="Times New Roman" w:hint="eastAsia"/>
          <w:color w:val="000000"/>
        </w:rPr>
        <w:t>代表中国农业银行、交通银行和浦发银行向上海翎丰房地产开发有限公司提供人民币俱乐部开发贷款，用于开发上海市闵行区一块商务地块</w:t>
      </w:r>
    </w:p>
    <w:p w14:paraId="5104BCC5" w14:textId="77777777" w:rsidR="00266586" w:rsidRDefault="00266586" w:rsidP="00266586">
      <w:pPr>
        <w:pStyle w:val="af5"/>
        <w:numPr>
          <w:ilvl w:val="0"/>
          <w:numId w:val="22"/>
        </w:numPr>
        <w:spacing w:before="120"/>
        <w:ind w:left="690" w:hanging="240"/>
        <w:rPr>
          <w:rFonts w:ascii="宋体" w:eastAsia="宋体" w:hAnsi="Times New Roman"/>
          <w:color w:val="000000"/>
        </w:rPr>
      </w:pPr>
      <w:r w:rsidRPr="00266586">
        <w:rPr>
          <w:rFonts w:ascii="宋体" w:eastAsia="宋体" w:hAnsi="Times New Roman" w:hint="eastAsia"/>
          <w:color w:val="000000"/>
        </w:rPr>
        <w:t>代表永隆银行和渣打银行组成的银团向浙江开元集团旗下项目公司提供境内和境外物业贷款，用于七家境内酒店项目的开发再融资</w:t>
      </w:r>
    </w:p>
    <w:p w14:paraId="147D0B23" w14:textId="77777777" w:rsidR="00266586" w:rsidRDefault="00266586" w:rsidP="00266586">
      <w:pPr>
        <w:pStyle w:val="af5"/>
        <w:numPr>
          <w:ilvl w:val="0"/>
          <w:numId w:val="23"/>
        </w:numPr>
        <w:spacing w:before="120"/>
        <w:ind w:left="690" w:hanging="240"/>
        <w:rPr>
          <w:rFonts w:ascii="宋体" w:eastAsia="宋体" w:hAnsi="Times New Roman"/>
          <w:color w:val="000000"/>
        </w:rPr>
      </w:pPr>
      <w:r w:rsidRPr="00266586">
        <w:rPr>
          <w:rFonts w:ascii="宋体" w:eastAsia="宋体" w:hAnsi="Times New Roman" w:hint="eastAsia"/>
          <w:color w:val="000000"/>
        </w:rPr>
        <w:t>代表中国银行上海分行牵头安排的银团就其向</w:t>
      </w:r>
      <w:r w:rsidRPr="00266586">
        <w:rPr>
          <w:rFonts w:ascii="宋体" w:eastAsia="宋体" w:hAnsi="Times New Roman"/>
          <w:color w:val="000000"/>
        </w:rPr>
        <w:t>Keppel收购一方大厦项目提供约人民币24亿元贷款提供法律建议并起草和审阅相关法律文件</w:t>
      </w:r>
    </w:p>
    <w:p w14:paraId="3BB75120" w14:textId="77777777" w:rsidR="00266586" w:rsidRDefault="00266586" w:rsidP="00266586">
      <w:pPr>
        <w:pStyle w:val="af5"/>
        <w:numPr>
          <w:ilvl w:val="0"/>
          <w:numId w:val="24"/>
        </w:numPr>
        <w:spacing w:before="120"/>
        <w:ind w:left="690" w:hanging="240"/>
        <w:rPr>
          <w:rFonts w:ascii="宋体" w:eastAsia="宋体" w:hAnsi="Times New Roman"/>
          <w:color w:val="000000"/>
        </w:rPr>
      </w:pPr>
      <w:r w:rsidRPr="00266586">
        <w:rPr>
          <w:rFonts w:ascii="宋体" w:eastAsia="宋体" w:hAnsi="Times New Roman" w:hint="eastAsia"/>
          <w:color w:val="000000"/>
        </w:rPr>
        <w:t>代表中国银行和中国农业银行组成的银团向上海市土地储备中心提供总额为</w:t>
      </w:r>
      <w:r w:rsidRPr="00266586">
        <w:rPr>
          <w:rFonts w:ascii="宋体" w:eastAsia="宋体" w:hAnsi="Times New Roman"/>
          <w:color w:val="000000"/>
        </w:rPr>
        <w:t>26.8亿人民币的土地储备项目贷款，用于黄浦区三个地块的土地储备</w:t>
      </w:r>
    </w:p>
    <w:p w14:paraId="0B52FF95" w14:textId="77777777" w:rsidR="00266586" w:rsidRDefault="00266586" w:rsidP="00266586">
      <w:pPr>
        <w:pStyle w:val="af5"/>
        <w:numPr>
          <w:ilvl w:val="0"/>
          <w:numId w:val="25"/>
        </w:numPr>
        <w:spacing w:before="120"/>
        <w:ind w:left="690" w:hanging="240"/>
        <w:rPr>
          <w:rFonts w:ascii="宋体" w:eastAsia="宋体" w:hAnsi="Times New Roman"/>
          <w:color w:val="000000"/>
        </w:rPr>
      </w:pPr>
      <w:r w:rsidRPr="00266586">
        <w:rPr>
          <w:rFonts w:ascii="宋体" w:eastAsia="宋体" w:hAnsi="Times New Roman" w:hint="eastAsia"/>
          <w:color w:val="000000"/>
        </w:rPr>
        <w:t>代表</w:t>
      </w:r>
      <w:r w:rsidRPr="00266586">
        <w:rPr>
          <w:rFonts w:ascii="宋体" w:eastAsia="宋体" w:hAnsi="Times New Roman"/>
          <w:color w:val="000000"/>
        </w:rPr>
        <w:t>Brookfied旗下盖世理仓储公司向渣打银行境内和境外联合借取物业开发贷款项目提供法律服务</w:t>
      </w:r>
    </w:p>
    <w:p w14:paraId="2AF90397" w14:textId="77777777" w:rsidR="00266586" w:rsidRDefault="00266586" w:rsidP="00266586">
      <w:pPr>
        <w:pStyle w:val="af5"/>
        <w:numPr>
          <w:ilvl w:val="0"/>
          <w:numId w:val="26"/>
        </w:numPr>
        <w:spacing w:before="120"/>
        <w:ind w:left="690" w:hanging="240"/>
        <w:rPr>
          <w:rFonts w:ascii="宋体" w:eastAsia="宋体" w:hAnsi="Times New Roman"/>
          <w:color w:val="000000"/>
        </w:rPr>
      </w:pPr>
      <w:r w:rsidRPr="00266586">
        <w:rPr>
          <w:rFonts w:ascii="宋体" w:eastAsia="宋体" w:hAnsi="Times New Roman" w:hint="eastAsia"/>
          <w:color w:val="000000"/>
        </w:rPr>
        <w:t>代表</w:t>
      </w:r>
      <w:r w:rsidRPr="00266586">
        <w:rPr>
          <w:rFonts w:ascii="宋体" w:eastAsia="宋体" w:hAnsi="Times New Roman"/>
          <w:color w:val="000000"/>
        </w:rPr>
        <w:t>Macquarie旗下Logos向中信银行借取境内和境外收购贷款用于收购位于中国境内的一个仓储物业</w:t>
      </w:r>
    </w:p>
    <w:p w14:paraId="53244533" w14:textId="77777777" w:rsidR="00266586" w:rsidRDefault="00266586" w:rsidP="00266586">
      <w:pPr>
        <w:pStyle w:val="af5"/>
        <w:numPr>
          <w:ilvl w:val="0"/>
          <w:numId w:val="27"/>
        </w:numPr>
        <w:spacing w:before="120"/>
        <w:ind w:left="690" w:hanging="240"/>
        <w:rPr>
          <w:rFonts w:ascii="宋体" w:eastAsia="宋体" w:hAnsi="Times New Roman"/>
          <w:color w:val="000000"/>
        </w:rPr>
      </w:pPr>
      <w:r w:rsidRPr="00266586">
        <w:rPr>
          <w:rFonts w:ascii="宋体" w:eastAsia="宋体" w:hAnsi="Times New Roman" w:hint="eastAsia"/>
          <w:color w:val="000000"/>
        </w:rPr>
        <w:t>代表</w:t>
      </w:r>
      <w:r w:rsidRPr="00266586">
        <w:rPr>
          <w:rFonts w:ascii="宋体" w:eastAsia="宋体" w:hAnsi="Times New Roman"/>
          <w:color w:val="000000"/>
        </w:rPr>
        <w:t>Prologis为其与ING银行、法国巴黎银行及东方汇理银行所组银团的美元及人民币授信提供法律服务，贷款资金全部用于Prologis境内物业项目的开发和建设</w:t>
      </w:r>
    </w:p>
    <w:p w14:paraId="7E0DADCF" w14:textId="77777777" w:rsidR="00266586" w:rsidRDefault="00266586" w:rsidP="00266586">
      <w:pPr>
        <w:pStyle w:val="af5"/>
        <w:numPr>
          <w:ilvl w:val="0"/>
          <w:numId w:val="28"/>
        </w:numPr>
        <w:spacing w:before="120"/>
        <w:ind w:left="690" w:hanging="240"/>
        <w:rPr>
          <w:rFonts w:ascii="宋体" w:eastAsia="宋体" w:hAnsi="Times New Roman"/>
          <w:color w:val="000000"/>
        </w:rPr>
      </w:pPr>
      <w:r w:rsidRPr="00266586">
        <w:rPr>
          <w:rFonts w:ascii="宋体" w:eastAsia="宋体" w:hAnsi="Times New Roman" w:hint="eastAsia"/>
          <w:color w:val="000000"/>
        </w:rPr>
        <w:t>代表</w:t>
      </w:r>
      <w:r w:rsidRPr="00266586">
        <w:rPr>
          <w:rFonts w:ascii="宋体" w:eastAsia="宋体" w:hAnsi="Times New Roman"/>
          <w:color w:val="000000"/>
        </w:rPr>
        <w:t>Prologis为其与汇丰银行、招商银行及中国邮储银行的若干仓储物流项目提供融资的一系列境内贷款交易提供法律服务</w:t>
      </w:r>
    </w:p>
    <w:p w14:paraId="18206436" w14:textId="77777777" w:rsidR="00266586" w:rsidRDefault="00266586" w:rsidP="00266586">
      <w:pPr>
        <w:pStyle w:val="af5"/>
        <w:spacing w:before="120"/>
        <w:rPr>
          <w:rFonts w:ascii="宋体" w:eastAsia="宋体" w:hAnsi="Times New Roman"/>
          <w:color w:val="000000"/>
        </w:rPr>
      </w:pPr>
      <w:r w:rsidRPr="00266586">
        <w:rPr>
          <w:rFonts w:ascii="宋体" w:eastAsia="宋体" w:hAnsi="Times New Roman" w:hint="eastAsia"/>
          <w:color w:val="000000"/>
        </w:rPr>
        <w:t>其它融资</w:t>
      </w:r>
    </w:p>
    <w:p w14:paraId="6634FB96" w14:textId="77777777" w:rsidR="00266586" w:rsidRDefault="00266586" w:rsidP="00266586">
      <w:pPr>
        <w:pStyle w:val="af5"/>
        <w:numPr>
          <w:ilvl w:val="0"/>
          <w:numId w:val="29"/>
        </w:numPr>
        <w:spacing w:before="120"/>
        <w:ind w:left="690" w:hanging="240"/>
        <w:rPr>
          <w:rFonts w:ascii="宋体" w:eastAsia="宋体" w:hAnsi="Times New Roman"/>
          <w:color w:val="000000"/>
        </w:rPr>
      </w:pPr>
      <w:r w:rsidRPr="00266586">
        <w:rPr>
          <w:rFonts w:ascii="宋体" w:eastAsia="宋体" w:hAnsi="Times New Roman" w:hint="eastAsia"/>
          <w:color w:val="000000"/>
        </w:rPr>
        <w:t>代表中国建设银行上海分行就吉祥航空通过售后回租方式购买并运营一架空客飞机提供贷款</w:t>
      </w:r>
    </w:p>
    <w:p w14:paraId="4ACE4FD8" w14:textId="77777777" w:rsidR="00266586" w:rsidRDefault="00266586" w:rsidP="00266586">
      <w:pPr>
        <w:pStyle w:val="af5"/>
        <w:numPr>
          <w:ilvl w:val="0"/>
          <w:numId w:val="30"/>
        </w:numPr>
        <w:spacing w:before="120"/>
        <w:ind w:left="690" w:hanging="240"/>
        <w:rPr>
          <w:rFonts w:ascii="宋体" w:eastAsia="宋体" w:hAnsi="Times New Roman"/>
          <w:color w:val="000000"/>
        </w:rPr>
      </w:pPr>
      <w:r w:rsidRPr="00266586">
        <w:rPr>
          <w:rFonts w:ascii="宋体" w:eastAsia="宋体" w:hAnsi="Times New Roman" w:hint="eastAsia"/>
          <w:color w:val="000000"/>
        </w:rPr>
        <w:t>代表中国建设银行向东方航空提供贷款用于购买两架空客飞机</w:t>
      </w:r>
    </w:p>
    <w:p w14:paraId="135632F7" w14:textId="77777777" w:rsidR="00266586" w:rsidRDefault="00266586" w:rsidP="00266586">
      <w:pPr>
        <w:pStyle w:val="af5"/>
        <w:numPr>
          <w:ilvl w:val="0"/>
          <w:numId w:val="31"/>
        </w:numPr>
        <w:spacing w:before="120"/>
        <w:ind w:left="690" w:hanging="240"/>
        <w:rPr>
          <w:rFonts w:ascii="宋体" w:eastAsia="宋体" w:hAnsi="Times New Roman"/>
          <w:color w:val="000000"/>
        </w:rPr>
      </w:pPr>
      <w:r w:rsidRPr="00266586">
        <w:rPr>
          <w:rFonts w:ascii="宋体" w:eastAsia="宋体" w:hAnsi="Times New Roman" w:hint="eastAsia"/>
          <w:color w:val="000000"/>
        </w:rPr>
        <w:t>代表摩根大通银行，为其向中国国际航空提供的飞机预付款融资提供法律服务</w:t>
      </w:r>
    </w:p>
    <w:p w14:paraId="38B3E095" w14:textId="77777777" w:rsidR="00266586" w:rsidRDefault="00266586" w:rsidP="00266586">
      <w:pPr>
        <w:pStyle w:val="af5"/>
        <w:numPr>
          <w:ilvl w:val="0"/>
          <w:numId w:val="32"/>
        </w:numPr>
        <w:spacing w:before="120"/>
        <w:ind w:left="690" w:hanging="240"/>
        <w:rPr>
          <w:rFonts w:ascii="宋体" w:eastAsia="宋体" w:hAnsi="Times New Roman"/>
          <w:color w:val="000000"/>
        </w:rPr>
      </w:pPr>
      <w:r w:rsidRPr="00266586">
        <w:rPr>
          <w:rFonts w:ascii="宋体" w:eastAsia="宋体" w:hAnsi="Times New Roman" w:hint="eastAsia"/>
          <w:color w:val="000000"/>
        </w:rPr>
        <w:t>代表高盛参与合生元國際控股有限公司于</w:t>
      </w:r>
      <w:r w:rsidRPr="00266586">
        <w:rPr>
          <w:rFonts w:ascii="宋体" w:eastAsia="宋体" w:hAnsi="Times New Roman"/>
          <w:color w:val="000000"/>
        </w:rPr>
        <w:t>2016年6月发行4亿美元优先票据及于2017年1月发行2亿美元优先票据</w:t>
      </w:r>
    </w:p>
    <w:p w14:paraId="0FF353FC" w14:textId="77777777" w:rsidR="00266586" w:rsidRDefault="00266586" w:rsidP="00266586">
      <w:pPr>
        <w:pStyle w:val="af5"/>
        <w:numPr>
          <w:ilvl w:val="0"/>
          <w:numId w:val="33"/>
        </w:numPr>
        <w:spacing w:before="120"/>
        <w:ind w:left="690" w:hanging="240"/>
        <w:rPr>
          <w:rFonts w:ascii="宋体" w:eastAsia="宋体" w:hAnsi="Times New Roman"/>
          <w:color w:val="000000"/>
        </w:rPr>
      </w:pPr>
      <w:r w:rsidRPr="00266586">
        <w:rPr>
          <w:rFonts w:ascii="宋体" w:eastAsia="宋体" w:hAnsi="Times New Roman" w:hint="eastAsia"/>
          <w:color w:val="000000"/>
        </w:rPr>
        <w:t>代表</w:t>
      </w:r>
      <w:r w:rsidRPr="00266586">
        <w:rPr>
          <w:rFonts w:ascii="宋体" w:eastAsia="宋体" w:hAnsi="Times New Roman"/>
          <w:color w:val="000000"/>
        </w:rPr>
        <w:t>Platinum通过其境外SPV作为发行人发行1.75亿美元优先担保票据</w:t>
      </w:r>
    </w:p>
    <w:p w14:paraId="6736C0F9" w14:textId="77777777" w:rsidR="00266586" w:rsidRDefault="00266586" w:rsidP="00266586">
      <w:pPr>
        <w:pStyle w:val="af5"/>
        <w:numPr>
          <w:ilvl w:val="0"/>
          <w:numId w:val="34"/>
        </w:numPr>
        <w:spacing w:before="120"/>
        <w:ind w:left="690" w:hanging="240"/>
        <w:rPr>
          <w:rFonts w:ascii="宋体" w:eastAsia="宋体" w:hAnsi="Times New Roman"/>
          <w:color w:val="000000"/>
        </w:rPr>
      </w:pPr>
      <w:r w:rsidRPr="00266586">
        <w:rPr>
          <w:rFonts w:ascii="宋体" w:eastAsia="宋体" w:hAnsi="Times New Roman" w:hint="eastAsia"/>
          <w:color w:val="000000"/>
        </w:rPr>
        <w:t>代表中石化绿源及其子公司向亚洲开发银行借取</w:t>
      </w:r>
      <w:r w:rsidRPr="00266586">
        <w:rPr>
          <w:rFonts w:ascii="宋体" w:eastAsia="宋体" w:hAnsi="Times New Roman"/>
          <w:color w:val="000000"/>
        </w:rPr>
        <w:t>2亿美金贷款用于符合亚行要求的地热项目的投资</w:t>
      </w:r>
    </w:p>
    <w:p w14:paraId="1C9A6A22" w14:textId="77777777" w:rsidR="00266586" w:rsidRDefault="00266586" w:rsidP="00266586">
      <w:pPr>
        <w:pStyle w:val="af5"/>
        <w:spacing w:after="0" w:line="480" w:lineRule="auto"/>
        <w:rPr>
          <w:rFonts w:ascii="宋体" w:eastAsia="宋体" w:hAnsi="宋体"/>
          <w:b/>
          <w:sz w:val="24"/>
        </w:rPr>
      </w:pPr>
      <w:r w:rsidRPr="00266586">
        <w:rPr>
          <w:rFonts w:ascii="宋体" w:eastAsia="宋体" w:hAnsi="宋体" w:hint="eastAsia"/>
          <w:b/>
          <w:sz w:val="24"/>
        </w:rPr>
        <w:t>教育背景</w:t>
      </w:r>
    </w:p>
    <w:p w14:paraId="39B5993F" w14:textId="77777777" w:rsidR="00266586" w:rsidRDefault="00266586" w:rsidP="00266586">
      <w:pPr>
        <w:pStyle w:val="af5"/>
        <w:numPr>
          <w:ilvl w:val="0"/>
          <w:numId w:val="35"/>
        </w:numPr>
        <w:spacing w:before="120"/>
        <w:ind w:left="690" w:hanging="240"/>
        <w:rPr>
          <w:rFonts w:ascii="宋体" w:eastAsia="宋体" w:hAnsi="Times New Roman"/>
          <w:color w:val="000000"/>
        </w:rPr>
      </w:pPr>
      <w:r w:rsidRPr="00266586">
        <w:rPr>
          <w:rFonts w:ascii="宋体" w:eastAsia="宋体" w:hAnsi="Times New Roman" w:hint="eastAsia"/>
          <w:color w:val="000000"/>
        </w:rPr>
        <w:t>华东政法大学，国际法学院，法学学士</w:t>
      </w:r>
    </w:p>
    <w:p w14:paraId="33A7DD94" w14:textId="77777777" w:rsidR="00266586" w:rsidRDefault="00266586" w:rsidP="00266586">
      <w:pPr>
        <w:pStyle w:val="af5"/>
        <w:numPr>
          <w:ilvl w:val="0"/>
          <w:numId w:val="36"/>
        </w:numPr>
        <w:spacing w:before="120"/>
        <w:ind w:left="690" w:hanging="240"/>
        <w:rPr>
          <w:rFonts w:ascii="宋体" w:eastAsia="宋体" w:hAnsi="Times New Roman"/>
          <w:color w:val="000000"/>
        </w:rPr>
      </w:pPr>
      <w:r w:rsidRPr="00266586">
        <w:rPr>
          <w:rFonts w:ascii="宋体" w:eastAsia="宋体" w:hAnsi="Times New Roman" w:hint="eastAsia"/>
          <w:color w:val="000000"/>
        </w:rPr>
        <w:t>新加坡国立大学，法学院，法学硕士</w:t>
      </w:r>
    </w:p>
    <w:p w14:paraId="3462B434" w14:textId="77777777" w:rsidR="00266586" w:rsidRDefault="00266586" w:rsidP="00266586">
      <w:pPr>
        <w:pStyle w:val="af5"/>
        <w:spacing w:after="0" w:line="480" w:lineRule="auto"/>
        <w:rPr>
          <w:rFonts w:ascii="宋体" w:eastAsia="宋体" w:hAnsi="宋体"/>
          <w:b/>
          <w:sz w:val="24"/>
        </w:rPr>
      </w:pPr>
      <w:r w:rsidRPr="00266586">
        <w:rPr>
          <w:rFonts w:ascii="宋体" w:eastAsia="宋体" w:hAnsi="宋体" w:hint="eastAsia"/>
          <w:b/>
          <w:sz w:val="24"/>
        </w:rPr>
        <w:t>执业资格</w:t>
      </w:r>
    </w:p>
    <w:p w14:paraId="17A6251A" w14:textId="77777777" w:rsidR="00266586" w:rsidRDefault="00266586" w:rsidP="00266586">
      <w:pPr>
        <w:pStyle w:val="af5"/>
        <w:numPr>
          <w:ilvl w:val="0"/>
          <w:numId w:val="37"/>
        </w:numPr>
        <w:spacing w:before="120"/>
        <w:ind w:left="690" w:hanging="240"/>
        <w:rPr>
          <w:rFonts w:ascii="宋体" w:eastAsia="宋体" w:hAnsi="Times New Roman"/>
          <w:color w:val="000000"/>
        </w:rPr>
      </w:pPr>
      <w:r w:rsidRPr="00266586">
        <w:rPr>
          <w:rFonts w:ascii="宋体" w:eastAsia="宋体" w:hAnsi="Times New Roman" w:hint="eastAsia"/>
          <w:color w:val="000000"/>
        </w:rPr>
        <w:t>中华人民共和国执业律师</w:t>
      </w:r>
    </w:p>
    <w:p w14:paraId="42039888" w14:textId="77777777" w:rsidR="00266586" w:rsidRDefault="00266586" w:rsidP="00266586">
      <w:pPr>
        <w:pStyle w:val="af5"/>
        <w:numPr>
          <w:ilvl w:val="0"/>
          <w:numId w:val="38"/>
        </w:numPr>
        <w:spacing w:before="120"/>
        <w:ind w:left="690" w:hanging="240"/>
        <w:rPr>
          <w:rFonts w:ascii="宋体" w:eastAsia="宋体" w:hAnsi="Times New Roman"/>
          <w:color w:val="000000"/>
        </w:rPr>
      </w:pPr>
      <w:r w:rsidRPr="00266586">
        <w:rPr>
          <w:rFonts w:ascii="宋体" w:eastAsia="宋体" w:hAnsi="Times New Roman" w:hint="eastAsia"/>
          <w:color w:val="000000"/>
        </w:rPr>
        <w:t>于</w:t>
      </w:r>
      <w:r w:rsidRPr="00266586">
        <w:rPr>
          <w:rFonts w:ascii="宋体" w:eastAsia="宋体" w:hAnsi="Times New Roman"/>
          <w:color w:val="000000"/>
        </w:rPr>
        <w:t>2018年入选</w:t>
      </w:r>
      <w:r w:rsidRPr="00266586">
        <w:rPr>
          <w:rFonts w:ascii="宋体" w:eastAsia="宋体" w:hAnsi="Times New Roman"/>
          <w:color w:val="000000"/>
        </w:rPr>
        <w:t>“</w:t>
      </w:r>
      <w:r w:rsidRPr="00266586">
        <w:rPr>
          <w:rFonts w:ascii="宋体" w:eastAsia="宋体" w:hAnsi="Times New Roman"/>
          <w:color w:val="000000"/>
        </w:rPr>
        <w:t>司法部涉外律师人才库</w:t>
      </w:r>
      <w:r w:rsidRPr="00266586">
        <w:rPr>
          <w:rFonts w:ascii="宋体" w:eastAsia="宋体" w:hAnsi="Times New Roman"/>
          <w:color w:val="000000"/>
        </w:rPr>
        <w:t>”</w:t>
      </w:r>
    </w:p>
    <w:p w14:paraId="4F0A196B" w14:textId="49B880C4" w:rsidR="00A46A04" w:rsidRPr="00266586" w:rsidRDefault="00266586" w:rsidP="00266586">
      <w:pPr>
        <w:pStyle w:val="af5"/>
        <w:numPr>
          <w:ilvl w:val="0"/>
          <w:numId w:val="39"/>
        </w:numPr>
        <w:spacing w:before="120"/>
        <w:ind w:left="690" w:hanging="240"/>
        <w:rPr>
          <w:rFonts w:ascii="宋体" w:eastAsia="宋体" w:hAnsi="Times New Roman"/>
          <w:color w:val="000000"/>
        </w:rPr>
      </w:pPr>
      <w:r w:rsidRPr="00266586">
        <w:rPr>
          <w:rFonts w:ascii="宋体" w:eastAsia="宋体" w:hAnsi="Times New Roman" w:hint="eastAsia"/>
          <w:color w:val="000000"/>
        </w:rPr>
        <w:t>于</w:t>
      </w:r>
      <w:r w:rsidRPr="00266586">
        <w:rPr>
          <w:rFonts w:ascii="宋体" w:eastAsia="宋体" w:hAnsi="Times New Roman"/>
          <w:color w:val="000000"/>
        </w:rPr>
        <w:t>2021年获评法律专业评级机构IFLR1000</w:t>
      </w:r>
      <w:r w:rsidRPr="00266586">
        <w:rPr>
          <w:rFonts w:ascii="宋体" w:eastAsia="宋体" w:hAnsi="Times New Roman"/>
          <w:color w:val="000000"/>
        </w:rPr>
        <w:t>“</w:t>
      </w:r>
      <w:r w:rsidRPr="00266586">
        <w:rPr>
          <w:rFonts w:ascii="宋体" w:eastAsia="宋体" w:hAnsi="Times New Roman"/>
          <w:color w:val="000000"/>
        </w:rPr>
        <w:t xml:space="preserve">年度最佳飞跃之星 </w:t>
      </w:r>
      <w:r w:rsidRPr="00266586">
        <w:rPr>
          <w:rFonts w:ascii="宋体" w:eastAsia="宋体" w:hAnsi="Times New Roman"/>
          <w:color w:val="000000"/>
        </w:rPr>
        <w:t>–</w:t>
      </w:r>
      <w:r w:rsidRPr="00266586">
        <w:rPr>
          <w:rFonts w:ascii="宋体" w:eastAsia="宋体" w:hAnsi="Times New Roman"/>
          <w:color w:val="000000"/>
        </w:rPr>
        <w:t xml:space="preserve"> (上海)银行和企业</w:t>
      </w:r>
    </w:p>
    <w:sectPr w:rsidR="00A46A04" w:rsidRPr="002665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7BB6"/>
    <w:multiLevelType w:val="singleLevel"/>
    <w:tmpl w:val="716A8F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86BEA"/>
    <w:multiLevelType w:val="singleLevel"/>
    <w:tmpl w:val="6A546F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A65D8"/>
    <w:multiLevelType w:val="singleLevel"/>
    <w:tmpl w:val="5EDE00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6F6E5F"/>
    <w:multiLevelType w:val="singleLevel"/>
    <w:tmpl w:val="8C60A8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E5916"/>
    <w:multiLevelType w:val="singleLevel"/>
    <w:tmpl w:val="8E583B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1D0B49"/>
    <w:multiLevelType w:val="singleLevel"/>
    <w:tmpl w:val="BD448D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F24B36"/>
    <w:multiLevelType w:val="singleLevel"/>
    <w:tmpl w:val="7236FA8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7D5D2D"/>
    <w:multiLevelType w:val="singleLevel"/>
    <w:tmpl w:val="48D808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876881"/>
    <w:multiLevelType w:val="singleLevel"/>
    <w:tmpl w:val="6EE257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881ACB"/>
    <w:multiLevelType w:val="singleLevel"/>
    <w:tmpl w:val="4EE62A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B94A17"/>
    <w:multiLevelType w:val="singleLevel"/>
    <w:tmpl w:val="4788B96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50619D"/>
    <w:multiLevelType w:val="singleLevel"/>
    <w:tmpl w:val="94E800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5B73EC"/>
    <w:multiLevelType w:val="singleLevel"/>
    <w:tmpl w:val="D9AAE3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1A633F"/>
    <w:multiLevelType w:val="singleLevel"/>
    <w:tmpl w:val="5C48BB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8968E7"/>
    <w:multiLevelType w:val="singleLevel"/>
    <w:tmpl w:val="57FCF5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72415C"/>
    <w:multiLevelType w:val="singleLevel"/>
    <w:tmpl w:val="987A2E7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911B31"/>
    <w:multiLevelType w:val="singleLevel"/>
    <w:tmpl w:val="152A38E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A52BC3"/>
    <w:multiLevelType w:val="singleLevel"/>
    <w:tmpl w:val="670CD2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A503C9"/>
    <w:multiLevelType w:val="singleLevel"/>
    <w:tmpl w:val="B3E29A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AF3F9D"/>
    <w:multiLevelType w:val="singleLevel"/>
    <w:tmpl w:val="1BF0402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39804B5"/>
    <w:multiLevelType w:val="singleLevel"/>
    <w:tmpl w:val="90580B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C33E2E"/>
    <w:multiLevelType w:val="singleLevel"/>
    <w:tmpl w:val="966AD3C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26B44FA"/>
    <w:multiLevelType w:val="singleLevel"/>
    <w:tmpl w:val="48926F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61104A"/>
    <w:multiLevelType w:val="singleLevel"/>
    <w:tmpl w:val="EBC2FE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E30E63"/>
    <w:multiLevelType w:val="singleLevel"/>
    <w:tmpl w:val="E990CF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9924C4"/>
    <w:multiLevelType w:val="singleLevel"/>
    <w:tmpl w:val="1A5C982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363D17"/>
    <w:multiLevelType w:val="singleLevel"/>
    <w:tmpl w:val="C5EEF17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AD3670"/>
    <w:multiLevelType w:val="singleLevel"/>
    <w:tmpl w:val="EDE2997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316311"/>
    <w:multiLevelType w:val="singleLevel"/>
    <w:tmpl w:val="661EFFE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B119BB"/>
    <w:multiLevelType w:val="singleLevel"/>
    <w:tmpl w:val="7F348B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3C2EF3"/>
    <w:multiLevelType w:val="singleLevel"/>
    <w:tmpl w:val="BD9EE7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F31F8F"/>
    <w:multiLevelType w:val="singleLevel"/>
    <w:tmpl w:val="962C7DB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583777"/>
    <w:multiLevelType w:val="singleLevel"/>
    <w:tmpl w:val="8C60A8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EC65F5"/>
    <w:multiLevelType w:val="singleLevel"/>
    <w:tmpl w:val="04A46FC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561833"/>
    <w:multiLevelType w:val="singleLevel"/>
    <w:tmpl w:val="EA0693E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8738F3"/>
    <w:multiLevelType w:val="singleLevel"/>
    <w:tmpl w:val="50486FC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C24F3B"/>
    <w:multiLevelType w:val="singleLevel"/>
    <w:tmpl w:val="0CEAE5CA"/>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3"/>
  </w:num>
  <w:num w:numId="3">
    <w:abstractNumId w:val="38"/>
  </w:num>
  <w:num w:numId="4">
    <w:abstractNumId w:val="12"/>
  </w:num>
  <w:num w:numId="5">
    <w:abstractNumId w:val="30"/>
  </w:num>
  <w:num w:numId="6">
    <w:abstractNumId w:val="29"/>
  </w:num>
  <w:num w:numId="7">
    <w:abstractNumId w:val="2"/>
  </w:num>
  <w:num w:numId="8">
    <w:abstractNumId w:val="7"/>
  </w:num>
  <w:num w:numId="9">
    <w:abstractNumId w:val="16"/>
  </w:num>
  <w:num w:numId="10">
    <w:abstractNumId w:val="0"/>
  </w:num>
  <w:num w:numId="11">
    <w:abstractNumId w:val="11"/>
  </w:num>
  <w:num w:numId="12">
    <w:abstractNumId w:val="9"/>
  </w:num>
  <w:num w:numId="13">
    <w:abstractNumId w:val="26"/>
  </w:num>
  <w:num w:numId="14">
    <w:abstractNumId w:val="27"/>
  </w:num>
  <w:num w:numId="15">
    <w:abstractNumId w:val="10"/>
  </w:num>
  <w:num w:numId="16">
    <w:abstractNumId w:val="5"/>
  </w:num>
  <w:num w:numId="17">
    <w:abstractNumId w:val="17"/>
  </w:num>
  <w:num w:numId="18">
    <w:abstractNumId w:val="31"/>
  </w:num>
  <w:num w:numId="19">
    <w:abstractNumId w:val="8"/>
  </w:num>
  <w:num w:numId="20">
    <w:abstractNumId w:val="36"/>
  </w:num>
  <w:num w:numId="21">
    <w:abstractNumId w:val="1"/>
  </w:num>
  <w:num w:numId="22">
    <w:abstractNumId w:val="14"/>
  </w:num>
  <w:num w:numId="23">
    <w:abstractNumId w:val="32"/>
  </w:num>
  <w:num w:numId="24">
    <w:abstractNumId w:val="21"/>
  </w:num>
  <w:num w:numId="25">
    <w:abstractNumId w:val="37"/>
  </w:num>
  <w:num w:numId="26">
    <w:abstractNumId w:val="28"/>
  </w:num>
  <w:num w:numId="27">
    <w:abstractNumId w:val="15"/>
  </w:num>
  <w:num w:numId="28">
    <w:abstractNumId w:val="35"/>
  </w:num>
  <w:num w:numId="29">
    <w:abstractNumId w:val="18"/>
  </w:num>
  <w:num w:numId="30">
    <w:abstractNumId w:val="13"/>
  </w:num>
  <w:num w:numId="31">
    <w:abstractNumId w:val="25"/>
  </w:num>
  <w:num w:numId="32">
    <w:abstractNumId w:val="6"/>
  </w:num>
  <w:num w:numId="33">
    <w:abstractNumId w:val="19"/>
  </w:num>
  <w:num w:numId="34">
    <w:abstractNumId w:val="24"/>
  </w:num>
  <w:num w:numId="35">
    <w:abstractNumId w:val="4"/>
  </w:num>
  <w:num w:numId="36">
    <w:abstractNumId w:val="33"/>
  </w:num>
  <w:num w:numId="37">
    <w:abstractNumId w:val="22"/>
  </w:num>
  <w:num w:numId="38">
    <w:abstractNumId w:val="3"/>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66586"/>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66586"/>
    <w:pPr>
      <w:spacing w:after="120"/>
    </w:pPr>
  </w:style>
  <w:style w:type="character" w:customStyle="1" w:styleId="af6">
    <w:name w:val="正文文本 字符"/>
    <w:basedOn w:val="a0"/>
    <w:link w:val="af5"/>
    <w:uiPriority w:val="99"/>
    <w:rsid w:val="002665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F6E53-95D8-4CB0-B81E-0103401C9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373</Words>
  <Characters>2131</Characters>
  <Application>Microsoft Office Word</Application>
  <DocSecurity>0</DocSecurity>
  <Lines>17</Lines>
  <Paragraphs>4</Paragraphs>
  <ScaleCrop>false</ScaleCrop>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2026-06-19T04:33:00Z</dcterms:created>
  <dcterms:modified xsi:type="dcterms:W3CDTF">2026-06-19T04:33:00Z</dcterms:modified>
</cp:coreProperties>
</file>