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1B133F" w:rsidR="0049405C" w:rsidRPr="00187BAA" w:rsidRDefault="00047F91" w:rsidP="00047F91">
            <w:pPr>
              <w:spacing w:line="720" w:lineRule="auto"/>
              <w:rPr>
                <w:rFonts w:ascii="宋体" w:eastAsia="宋体" w:hAnsi="宋体"/>
                <w:color w:val="545551"/>
              </w:rPr>
            </w:pPr>
            <w:bookmarkStart w:id="0" w:name="xingming"/>
            <w:bookmarkStart w:id="1" w:name="_GoBack"/>
            <w:bookmarkEnd w:id="1"/>
            <w:r w:rsidRPr="00047F91">
              <w:rPr>
                <w:rFonts w:ascii="宋体" w:eastAsia="宋体" w:hAnsi="Times New Roman" w:hint="eastAsia"/>
                <w:b/>
                <w:color w:val="000000"/>
                <w:sz w:val="48"/>
              </w:rPr>
              <w:t>季诺</w:t>
            </w:r>
            <w:bookmarkEnd w:id="0"/>
          </w:p>
          <w:p w14:paraId="706EB16B" w14:textId="66521287" w:rsidR="0049405C" w:rsidRPr="00187BAA" w:rsidRDefault="00047F91" w:rsidP="00047F91">
            <w:pPr>
              <w:spacing w:line="360" w:lineRule="auto"/>
              <w:rPr>
                <w:rFonts w:ascii="宋体" w:eastAsia="宋体" w:hAnsi="宋体"/>
                <w:b/>
                <w:bCs/>
                <w:color w:val="545551"/>
              </w:rPr>
            </w:pPr>
            <w:bookmarkStart w:id="2" w:name="didian"/>
            <w:r w:rsidRPr="00047F91">
              <w:rPr>
                <w:rFonts w:ascii="宋体" w:eastAsia="宋体" w:hAnsi="Times New Roman" w:hint="eastAsia"/>
                <w:b/>
                <w:bCs/>
                <w:color w:val="000000"/>
              </w:rPr>
              <w:t>合伙人·上海</w:t>
            </w:r>
            <w:r w:rsidRPr="00047F91">
              <w:rPr>
                <w:rFonts w:ascii="宋体" w:eastAsia="宋体" w:hAnsi="Times New Roman"/>
                <w:b/>
                <w:bCs/>
                <w:color w:val="000000"/>
              </w:rPr>
              <w:t>,新加坡</w:t>
            </w:r>
            <w:bookmarkEnd w:id="2"/>
          </w:p>
          <w:p w14:paraId="6199424A" w14:textId="759DB8F4" w:rsidR="0049405C" w:rsidRPr="00187BAA" w:rsidRDefault="00047F91" w:rsidP="00047F91">
            <w:pPr>
              <w:spacing w:line="360" w:lineRule="auto"/>
              <w:rPr>
                <w:rFonts w:ascii="宋体" w:eastAsia="宋体" w:hAnsi="宋体"/>
                <w:color w:val="545551"/>
              </w:rPr>
            </w:pPr>
            <w:bookmarkStart w:id="3" w:name="dianhua"/>
            <w:r w:rsidRPr="00047F91">
              <w:rPr>
                <w:rFonts w:ascii="宋体" w:eastAsia="宋体" w:hAnsi="Times New Roman"/>
                <w:color w:val="000000"/>
              </w:rPr>
              <w:t xml:space="preserve">+86 21 2208 1011 </w:t>
            </w:r>
            <w:bookmarkEnd w:id="3"/>
          </w:p>
          <w:p w14:paraId="4F910ACA" w14:textId="3ECD68C5" w:rsidR="0049405C" w:rsidRPr="00187BAA" w:rsidRDefault="00047F91" w:rsidP="00047F91">
            <w:pPr>
              <w:spacing w:line="360" w:lineRule="auto"/>
              <w:rPr>
                <w:rFonts w:ascii="宋体" w:eastAsia="宋体" w:hAnsi="宋体"/>
                <w:color w:val="000000"/>
              </w:rPr>
            </w:pPr>
            <w:bookmarkStart w:id="4" w:name="youxiang"/>
            <w:r w:rsidRPr="00047F91">
              <w:rPr>
                <w:rFonts w:ascii="宋体" w:eastAsia="宋体" w:hAnsi="Times New Roman"/>
                <w:color w:val="000000"/>
              </w:rPr>
              <w:t>nji@fangdalaw.com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618B65" w:rsidR="0049405C" w:rsidRPr="00187BAA" w:rsidRDefault="00047F9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2D9814" wp14:editId="622C936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939186B" w:rsidR="009465FB" w:rsidRPr="00187BAA" w:rsidRDefault="00047F91" w:rsidP="007177F3">
            <w:pPr>
              <w:rPr>
                <w:rFonts w:ascii="宋体" w:eastAsia="宋体" w:hAnsi="宋体"/>
                <w:color w:val="000000"/>
                <w:szCs w:val="21"/>
              </w:rPr>
            </w:pPr>
            <w:bookmarkStart w:id="6" w:name="zhiyelingyu"/>
            <w:r w:rsidRPr="00047F91">
              <w:rPr>
                <w:rFonts w:ascii="宋体" w:eastAsia="宋体" w:hAnsi="Times New Roman" w:hint="eastAsia"/>
                <w:color w:val="000000"/>
                <w:szCs w:val="21"/>
              </w:rPr>
              <w:t>季诺律师的主要执业领域包括破产清算与重整、商事诉讼与仲裁、建筑与房地产、合规执法及危机处理法律服务。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6A35EE" w14:textId="77777777" w:rsidR="00047F9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BF057FC"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季诺律师深耕于多个执业领域，多年来一直被</w:t>
      </w:r>
      <w:r w:rsidRPr="00047F91">
        <w:rPr>
          <w:rFonts w:ascii="宋体" w:eastAsia="宋体" w:hAnsi="Times New Roman"/>
          <w:color w:val="000000"/>
        </w:rPr>
        <w:t>Chambers、The Legal 500、Asialaw Profiles等国际评级机构评为破产和重组业务、争议解决业务、建筑与房地产业务等领域的领先律师、业界贤达和名人堂律师。</w:t>
      </w:r>
    </w:p>
    <w:p w14:paraId="1FE3BFBB"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季诺律师注重实务与理论的平衡发展，致力于以比较法制研究推动中国法治发展，曾参与大量课题研究、立法起草和立法咨询工作。</w:t>
      </w:r>
    </w:p>
    <w:p w14:paraId="751CD122"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季诺律师“因在诉讼和仲裁方面的专业知识而受到高度重视，并就建筑纠纷和破产事宜提供建议。”一位客户称赞他“对问题和解决问题的方法有深入的见解。”一位市场评论人士认为他是“无需多言，最有经验的律师。”——钱伯斯大中华区</w:t>
      </w:r>
      <w:r w:rsidRPr="00047F91">
        <w:rPr>
          <w:rFonts w:ascii="宋体" w:eastAsia="宋体" w:hAnsi="Times New Roman"/>
          <w:color w:val="000000"/>
        </w:rPr>
        <w:t>/亚太法律指南</w:t>
      </w:r>
    </w:p>
    <w:p w14:paraId="5A80A1B5"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近期代理的主要案件</w:t>
      </w:r>
    </w:p>
    <w:p w14:paraId="4F29E10C"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破产清算与重整领域</w:t>
      </w:r>
    </w:p>
    <w:p w14:paraId="6EB4C031" w14:textId="77777777" w:rsidR="00047F91" w:rsidRDefault="00047F91" w:rsidP="00047F91">
      <w:pPr>
        <w:pStyle w:val="af5"/>
        <w:numPr>
          <w:ilvl w:val="0"/>
          <w:numId w:val="1"/>
        </w:numPr>
        <w:spacing w:before="120"/>
        <w:ind w:left="690" w:hanging="240"/>
        <w:rPr>
          <w:rFonts w:ascii="宋体" w:eastAsia="宋体" w:hAnsi="Times New Roman"/>
          <w:color w:val="000000"/>
        </w:rPr>
      </w:pPr>
      <w:r w:rsidRPr="00047F91">
        <w:rPr>
          <w:rFonts w:ascii="宋体" w:eastAsia="宋体" w:hAnsi="Times New Roman" w:hint="eastAsia"/>
          <w:color w:val="000000"/>
        </w:rPr>
        <w:t>担任中国华信及其关联企业破产清算、中科建设预重整（上海首例预重整案件）、</w:t>
      </w:r>
      <w:r w:rsidRPr="00047F91">
        <w:rPr>
          <w:rFonts w:ascii="宋体" w:eastAsia="宋体" w:hAnsi="Times New Roman"/>
          <w:color w:val="000000"/>
        </w:rPr>
        <w:t>A股上市公司全筑股份和天海防务破产重整、大船海工破产重整、上海悦合置业破产重整等大型案件的管理人，相关案件涉及债务金额共计人民币数千亿元；同时接受上海市各级人民法院指定，担任其他大量破产或强制清算企业的破产管理人或清算组成员，处理相关破产和强制清算程序；</w:t>
      </w:r>
    </w:p>
    <w:p w14:paraId="1E806647" w14:textId="77777777" w:rsidR="00047F91" w:rsidRDefault="00047F91" w:rsidP="00047F91">
      <w:pPr>
        <w:pStyle w:val="af5"/>
        <w:numPr>
          <w:ilvl w:val="0"/>
          <w:numId w:val="2"/>
        </w:numPr>
        <w:spacing w:before="120"/>
        <w:ind w:left="690" w:hanging="240"/>
        <w:rPr>
          <w:rFonts w:ascii="宋体" w:eastAsia="宋体" w:hAnsi="Times New Roman"/>
          <w:color w:val="000000"/>
        </w:rPr>
      </w:pPr>
      <w:r w:rsidRPr="00047F91">
        <w:rPr>
          <w:rFonts w:ascii="宋体" w:eastAsia="宋体" w:hAnsi="Times New Roman" w:hint="eastAsia"/>
          <w:color w:val="000000"/>
        </w:rPr>
        <w:t>代表包括雷曼欧洲在内的多个海外破产公司的破产管理人，处理其在中国的资产收集、处置事务及相关诉讼；</w:t>
      </w:r>
    </w:p>
    <w:p w14:paraId="2828A0BF" w14:textId="77777777" w:rsidR="00047F91" w:rsidRDefault="00047F91" w:rsidP="00047F91">
      <w:pPr>
        <w:pStyle w:val="af5"/>
        <w:numPr>
          <w:ilvl w:val="0"/>
          <w:numId w:val="3"/>
        </w:numPr>
        <w:spacing w:before="120"/>
        <w:ind w:left="690" w:hanging="240"/>
        <w:rPr>
          <w:rFonts w:ascii="宋体" w:eastAsia="宋体" w:hAnsi="Times New Roman"/>
          <w:color w:val="000000"/>
        </w:rPr>
      </w:pPr>
      <w:r w:rsidRPr="00047F91">
        <w:rPr>
          <w:rFonts w:ascii="宋体" w:eastAsia="宋体" w:hAnsi="Times New Roman" w:hint="eastAsia"/>
          <w:color w:val="000000"/>
        </w:rPr>
        <w:t>在境内外上市公司的破产重整程序中，代表大型银行及银团债权人处理债权申报、重整方案拟定与谈判及相关诉讼；</w:t>
      </w:r>
    </w:p>
    <w:p w14:paraId="4291412D" w14:textId="77777777" w:rsidR="00047F91" w:rsidRDefault="00047F91" w:rsidP="00047F91">
      <w:pPr>
        <w:pStyle w:val="af5"/>
        <w:numPr>
          <w:ilvl w:val="0"/>
          <w:numId w:val="4"/>
        </w:numPr>
        <w:spacing w:before="120"/>
        <w:ind w:left="690" w:hanging="240"/>
        <w:rPr>
          <w:rFonts w:ascii="宋体" w:eastAsia="宋体" w:hAnsi="Times New Roman"/>
          <w:color w:val="000000"/>
        </w:rPr>
      </w:pPr>
      <w:r w:rsidRPr="00047F91">
        <w:rPr>
          <w:rFonts w:ascii="宋体" w:eastAsia="宋体" w:hAnsi="Times New Roman" w:hint="eastAsia"/>
          <w:color w:val="000000"/>
        </w:rPr>
        <w:t>代表中粮集团处理与五谷道场重整相关的法律事务；</w:t>
      </w:r>
    </w:p>
    <w:p w14:paraId="01D1DC70" w14:textId="77777777" w:rsidR="00047F91" w:rsidRDefault="00047F91" w:rsidP="00047F91">
      <w:pPr>
        <w:pStyle w:val="af5"/>
        <w:numPr>
          <w:ilvl w:val="0"/>
          <w:numId w:val="5"/>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代表多家大型中外商业银行、资产管理公司、海外投资基金、投资人，处理多起在中国的不良资产处置、收购和清收等事务；</w:t>
      </w:r>
    </w:p>
    <w:p w14:paraId="25F5A067" w14:textId="77777777" w:rsidR="00047F91" w:rsidRDefault="00047F91" w:rsidP="00047F91">
      <w:pPr>
        <w:pStyle w:val="af5"/>
        <w:numPr>
          <w:ilvl w:val="0"/>
          <w:numId w:val="6"/>
        </w:numPr>
        <w:spacing w:before="120"/>
        <w:ind w:left="690" w:hanging="240"/>
        <w:rPr>
          <w:rFonts w:ascii="宋体" w:eastAsia="宋体" w:hAnsi="Times New Roman"/>
          <w:color w:val="000000"/>
        </w:rPr>
      </w:pPr>
      <w:r w:rsidRPr="00047F91">
        <w:rPr>
          <w:rFonts w:ascii="宋体" w:eastAsia="宋体" w:hAnsi="Times New Roman" w:hint="eastAsia"/>
          <w:color w:val="000000"/>
        </w:rPr>
        <w:t>在多家证券公司的破产程序中，代表相关债权人主张权利，参与破产清算或重整程序；</w:t>
      </w:r>
    </w:p>
    <w:p w14:paraId="09398A29" w14:textId="77777777" w:rsidR="00047F91" w:rsidRDefault="00047F91" w:rsidP="00047F91">
      <w:pPr>
        <w:pStyle w:val="af5"/>
        <w:numPr>
          <w:ilvl w:val="0"/>
          <w:numId w:val="7"/>
        </w:numPr>
        <w:spacing w:before="120"/>
        <w:ind w:left="690" w:hanging="240"/>
        <w:rPr>
          <w:rFonts w:ascii="宋体" w:eastAsia="宋体" w:hAnsi="Times New Roman"/>
          <w:color w:val="000000"/>
        </w:rPr>
      </w:pPr>
      <w:r w:rsidRPr="00047F91">
        <w:rPr>
          <w:rFonts w:ascii="宋体" w:eastAsia="宋体" w:hAnsi="Times New Roman" w:hint="eastAsia"/>
          <w:color w:val="000000"/>
        </w:rPr>
        <w:t>代表银团债权人，在债务人陷入财务困境的情况下，处理相关债务重组事宜，并参与相应的破产清算或重整程序；</w:t>
      </w:r>
    </w:p>
    <w:p w14:paraId="663D89B6" w14:textId="77777777" w:rsidR="00047F91" w:rsidRDefault="00047F91" w:rsidP="00047F91">
      <w:pPr>
        <w:pStyle w:val="af5"/>
        <w:numPr>
          <w:ilvl w:val="0"/>
          <w:numId w:val="8"/>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代表多家在境外进入破产程序的跨国公司，为其境内受影响资产和业务的处置与运营提供相应法律服务；</w:t>
      </w:r>
    </w:p>
    <w:p w14:paraId="42A8CE85" w14:textId="77777777" w:rsidR="00047F91" w:rsidRDefault="00047F91" w:rsidP="00047F91">
      <w:pPr>
        <w:pStyle w:val="af5"/>
        <w:numPr>
          <w:ilvl w:val="0"/>
          <w:numId w:val="9"/>
        </w:numPr>
        <w:spacing w:before="120"/>
        <w:ind w:left="690" w:hanging="240"/>
        <w:rPr>
          <w:rFonts w:ascii="宋体" w:eastAsia="宋体" w:hAnsi="Times New Roman"/>
          <w:color w:val="000000"/>
        </w:rPr>
      </w:pPr>
      <w:r w:rsidRPr="00047F91">
        <w:rPr>
          <w:rFonts w:ascii="宋体" w:eastAsia="宋体" w:hAnsi="Times New Roman" w:hint="eastAsia"/>
          <w:color w:val="000000"/>
        </w:rPr>
        <w:t>在多家企业的破产程序中，代表股东或董监高处理相关事务与诉讼；</w:t>
      </w:r>
    </w:p>
    <w:p w14:paraId="3BB92382" w14:textId="77777777" w:rsidR="00047F91" w:rsidRDefault="00047F91" w:rsidP="00047F91">
      <w:pPr>
        <w:pStyle w:val="af5"/>
        <w:numPr>
          <w:ilvl w:val="0"/>
          <w:numId w:val="10"/>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代表多家外商投资企业的股东或清算组，就该企业的自主或强制清算程序提供法律服务；</w:t>
      </w:r>
    </w:p>
    <w:p w14:paraId="187A16C3"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商事诉讼与仲裁领域</w:t>
      </w:r>
    </w:p>
    <w:p w14:paraId="4B354799" w14:textId="77777777" w:rsidR="00047F91" w:rsidRDefault="00047F91" w:rsidP="00047F91">
      <w:pPr>
        <w:pStyle w:val="af5"/>
        <w:numPr>
          <w:ilvl w:val="0"/>
          <w:numId w:val="11"/>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代表多家海外投资公司和基金，处理其在中国的并购、投资与合资公司纠纷；</w:t>
      </w:r>
    </w:p>
    <w:p w14:paraId="61F31093" w14:textId="77777777" w:rsidR="00047F91" w:rsidRDefault="00047F91" w:rsidP="00047F91">
      <w:pPr>
        <w:pStyle w:val="af5"/>
        <w:numPr>
          <w:ilvl w:val="0"/>
          <w:numId w:val="12"/>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代表多家海外投资公司和基金，处理其在</w:t>
      </w:r>
      <w:r w:rsidRPr="00047F91">
        <w:rPr>
          <w:rFonts w:ascii="宋体" w:eastAsia="宋体" w:hAnsi="Times New Roman"/>
          <w:color w:val="000000"/>
        </w:rPr>
        <w:t>PE投资及VIE结构项下的公司控制权等投资争议；</w:t>
      </w:r>
    </w:p>
    <w:p w14:paraId="56912212" w14:textId="77777777" w:rsidR="00047F91" w:rsidRDefault="00047F91" w:rsidP="00047F91">
      <w:pPr>
        <w:pStyle w:val="af5"/>
        <w:numPr>
          <w:ilvl w:val="0"/>
          <w:numId w:val="13"/>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代表多家中外投资机构，处理因股权转让、资产收购等企业兼并收购交易所引起的争议；</w:t>
      </w:r>
    </w:p>
    <w:p w14:paraId="4AE8A9B0" w14:textId="77777777" w:rsidR="00047F91" w:rsidRDefault="00047F91" w:rsidP="00047F91">
      <w:pPr>
        <w:pStyle w:val="af5"/>
        <w:numPr>
          <w:ilvl w:val="0"/>
          <w:numId w:val="14"/>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代表多家中外客户处理各类公司股东权利纠纷，包括股东间的合作投资协议纠纷、股东资格确认纠纷、优先购买权纠纷、知情权纠纷、股东代表诉讼等；</w:t>
      </w:r>
    </w:p>
    <w:p w14:paraId="211D8ED4" w14:textId="77777777" w:rsidR="00047F91" w:rsidRDefault="00047F91" w:rsidP="00047F91">
      <w:pPr>
        <w:pStyle w:val="af5"/>
        <w:numPr>
          <w:ilvl w:val="0"/>
          <w:numId w:val="15"/>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代表多家中外客户处理各类公司治理争议，包括公司股东或董监高损害公司利益纠纷、公司决议效力确认或撤销纠纷等；</w:t>
      </w:r>
    </w:p>
    <w:p w14:paraId="7E2D5909" w14:textId="77777777" w:rsidR="00047F91" w:rsidRDefault="00047F91" w:rsidP="00047F91">
      <w:pPr>
        <w:pStyle w:val="af5"/>
        <w:numPr>
          <w:ilvl w:val="0"/>
          <w:numId w:val="16"/>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代表多家中外资银行及其他金融机构处理各类金融案件，包括贷款合同纠纷、担保合同纠纷、融资租赁合同纠纷、船舶租赁合同纠纷等；</w:t>
      </w:r>
    </w:p>
    <w:p w14:paraId="7C44CD7E" w14:textId="77777777" w:rsidR="00047F91" w:rsidRDefault="00047F91" w:rsidP="00047F91">
      <w:pPr>
        <w:pStyle w:val="af5"/>
        <w:numPr>
          <w:ilvl w:val="0"/>
          <w:numId w:val="17"/>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代表多家中外客户处理企业与证券公司之间的委托理财协议纠纷，包括相关的执行及破产程序；</w:t>
      </w:r>
    </w:p>
    <w:p w14:paraId="6FA95E47" w14:textId="77777777" w:rsidR="00047F91" w:rsidRDefault="00047F91" w:rsidP="00047F91">
      <w:pPr>
        <w:pStyle w:val="af5"/>
        <w:numPr>
          <w:ilvl w:val="0"/>
          <w:numId w:val="18"/>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代表多家中外客户处理国际货物贸易相关的争议案件，包括因大宗商品买卖引起的争议；</w:t>
      </w:r>
    </w:p>
    <w:p w14:paraId="6669F6A7" w14:textId="77777777" w:rsidR="00047F91" w:rsidRDefault="00047F91" w:rsidP="00047F91">
      <w:pPr>
        <w:pStyle w:val="af5"/>
        <w:numPr>
          <w:ilvl w:val="0"/>
          <w:numId w:val="19"/>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代表多家中外公司处理各类商事合同争议，包括购销合同纠纷、拍卖合同纠纷、租赁合同纠纷、技术服务合同纠纷、广告合同纠纷等；</w:t>
      </w:r>
    </w:p>
    <w:p w14:paraId="162F5DD2" w14:textId="77777777" w:rsidR="00047F91" w:rsidRDefault="00047F91" w:rsidP="00047F91">
      <w:pPr>
        <w:pStyle w:val="af5"/>
        <w:numPr>
          <w:ilvl w:val="0"/>
          <w:numId w:val="20"/>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代表多家中外客户处理因职业过失引起的违约或侵权纠纷；</w:t>
      </w:r>
    </w:p>
    <w:p w14:paraId="064DD920" w14:textId="77777777" w:rsidR="00047F91" w:rsidRDefault="00047F91" w:rsidP="00047F91">
      <w:pPr>
        <w:pStyle w:val="af5"/>
        <w:numPr>
          <w:ilvl w:val="0"/>
          <w:numId w:val="21"/>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代表多家中外企业处理应各类环境污染事件所引起的民事赔偿争议；</w:t>
      </w:r>
    </w:p>
    <w:p w14:paraId="7689E42F" w14:textId="77777777" w:rsidR="00047F91" w:rsidRDefault="00047F91" w:rsidP="00047F91">
      <w:pPr>
        <w:pStyle w:val="af5"/>
        <w:numPr>
          <w:ilvl w:val="0"/>
          <w:numId w:val="22"/>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代表多家医药行业的中外客户处理与药品研发相关的人身损害赔偿纠纷；</w:t>
      </w:r>
    </w:p>
    <w:p w14:paraId="040E56F6" w14:textId="77777777" w:rsidR="00047F91" w:rsidRDefault="00047F91" w:rsidP="00047F91">
      <w:pPr>
        <w:pStyle w:val="af5"/>
        <w:numPr>
          <w:ilvl w:val="0"/>
          <w:numId w:val="23"/>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代表多家中外企业处理因反不正当竞争行为引起的民事诉讼；</w:t>
      </w:r>
    </w:p>
    <w:p w14:paraId="14AF58B0" w14:textId="77777777" w:rsidR="00047F91" w:rsidRDefault="00047F91" w:rsidP="00047F91">
      <w:pPr>
        <w:pStyle w:val="af5"/>
        <w:numPr>
          <w:ilvl w:val="0"/>
          <w:numId w:val="24"/>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代表多家中外客户处理因国内外仲裁程序所引起的各类争议，包括仲裁协议效力争议、仲裁裁决撤销之诉、国内或国际仲裁裁决在中国的承认或执行程序等；</w:t>
      </w:r>
    </w:p>
    <w:p w14:paraId="7F2DB969" w14:textId="77777777" w:rsidR="00047F91" w:rsidRDefault="00047F91" w:rsidP="00047F91">
      <w:pPr>
        <w:pStyle w:val="af5"/>
        <w:numPr>
          <w:ilvl w:val="0"/>
          <w:numId w:val="25"/>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代表多家中外客户处理涉及疑难复杂问题的法院执行程序；</w:t>
      </w:r>
    </w:p>
    <w:p w14:paraId="327EC056" w14:textId="77777777" w:rsidR="00047F91" w:rsidRDefault="00047F91" w:rsidP="00047F91">
      <w:pPr>
        <w:pStyle w:val="af5"/>
        <w:numPr>
          <w:ilvl w:val="0"/>
          <w:numId w:val="26"/>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代表多家中外客户处理与商业经营行为相关的各类行政复议或行政诉讼程序，包括涉及商业贿赂、环境污染、证券市场监管等方面的案件。</w:t>
      </w:r>
    </w:p>
    <w:p w14:paraId="5E68D611"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建筑与房地产领域</w:t>
      </w:r>
    </w:p>
    <w:p w14:paraId="4587F701" w14:textId="77777777" w:rsidR="00047F91" w:rsidRDefault="00047F91" w:rsidP="00047F91">
      <w:pPr>
        <w:pStyle w:val="af5"/>
        <w:numPr>
          <w:ilvl w:val="0"/>
          <w:numId w:val="27"/>
        </w:numPr>
        <w:spacing w:before="120"/>
        <w:ind w:left="690" w:hanging="240"/>
        <w:rPr>
          <w:rFonts w:ascii="宋体" w:eastAsia="宋体" w:hAnsi="Times New Roman"/>
          <w:color w:val="000000"/>
        </w:rPr>
      </w:pPr>
      <w:r w:rsidRPr="00047F91">
        <w:rPr>
          <w:rFonts w:ascii="宋体" w:eastAsia="宋体" w:hAnsi="Times New Roman" w:hint="eastAsia"/>
          <w:color w:val="000000"/>
        </w:rPr>
        <w:t>在建设工程领域，代表业主参与了例如上海环球金融中心项目等几十个重大建设工程项目，提供包括工程招投标、建筑工程设计和各类承发包合同的起草与谈判、施工项目管理、工程竣工验收等方面的法律服务；</w:t>
      </w:r>
    </w:p>
    <w:p w14:paraId="781AB564" w14:textId="77777777" w:rsidR="00047F91" w:rsidRDefault="00047F91" w:rsidP="00047F91">
      <w:pPr>
        <w:pStyle w:val="af5"/>
        <w:numPr>
          <w:ilvl w:val="0"/>
          <w:numId w:val="28"/>
        </w:numPr>
        <w:spacing w:before="120"/>
        <w:ind w:left="690" w:hanging="240"/>
        <w:rPr>
          <w:rFonts w:ascii="宋体" w:eastAsia="宋体" w:hAnsi="Times New Roman"/>
          <w:color w:val="000000"/>
        </w:rPr>
      </w:pPr>
      <w:r w:rsidRPr="00047F91">
        <w:rPr>
          <w:rFonts w:ascii="宋体" w:eastAsia="宋体" w:hAnsi="Times New Roman" w:hint="eastAsia"/>
          <w:color w:val="000000"/>
        </w:rPr>
        <w:t>在建设工程领域，代表总承包商参与了几十个重大建设工程项目，提供全方位法律服务；</w:t>
      </w:r>
    </w:p>
    <w:p w14:paraId="7A6EB252" w14:textId="77777777" w:rsidR="00047F91" w:rsidRDefault="00047F91" w:rsidP="00047F91">
      <w:pPr>
        <w:pStyle w:val="af5"/>
        <w:numPr>
          <w:ilvl w:val="0"/>
          <w:numId w:val="29"/>
        </w:numPr>
        <w:spacing w:before="120"/>
        <w:ind w:left="690" w:hanging="240"/>
        <w:rPr>
          <w:rFonts w:ascii="宋体" w:eastAsia="宋体" w:hAnsi="Times New Roman"/>
          <w:color w:val="000000"/>
        </w:rPr>
      </w:pPr>
      <w:r w:rsidRPr="00047F91">
        <w:rPr>
          <w:rFonts w:ascii="宋体" w:eastAsia="宋体" w:hAnsi="Times New Roman" w:hint="eastAsia"/>
          <w:color w:val="000000"/>
        </w:rPr>
        <w:t>在房地产项目开发领域，为万科地产、招商地产、天安中国、嘉里地产、上海实业、雅戈尔地产等几十家房地产开发企业的住宅和商业房地产开发项目提供法律服务；为多家世界</w:t>
      </w:r>
      <w:r w:rsidRPr="00047F91">
        <w:rPr>
          <w:rFonts w:ascii="宋体" w:eastAsia="宋体" w:hAnsi="Times New Roman"/>
          <w:color w:val="000000"/>
        </w:rPr>
        <w:t>500强企业和国有企业、民营企业的工业投资项目提供法律服务；</w:t>
      </w:r>
    </w:p>
    <w:p w14:paraId="3AB2EFCB" w14:textId="77777777" w:rsidR="00047F91" w:rsidRDefault="00047F91" w:rsidP="00047F91">
      <w:pPr>
        <w:pStyle w:val="af5"/>
        <w:numPr>
          <w:ilvl w:val="0"/>
          <w:numId w:val="30"/>
        </w:numPr>
        <w:spacing w:before="120"/>
        <w:ind w:left="690" w:hanging="240"/>
        <w:rPr>
          <w:rFonts w:ascii="宋体" w:eastAsia="宋体" w:hAnsi="Times New Roman"/>
          <w:color w:val="000000"/>
        </w:rPr>
      </w:pPr>
      <w:r w:rsidRPr="00047F91">
        <w:rPr>
          <w:rFonts w:ascii="宋体" w:eastAsia="宋体" w:hAnsi="Times New Roman" w:hint="eastAsia"/>
          <w:color w:val="000000"/>
        </w:rPr>
        <w:t>在房地产并购领域，为多家房地产企业和海外基金在中国的房地产收购项目（包括住宅、商业不动产及基础设施项目）提供法律服务，并处理相关的项目转让、项目收购或合资纠纷；</w:t>
      </w:r>
    </w:p>
    <w:p w14:paraId="676587F3" w14:textId="77777777" w:rsidR="00047F91" w:rsidRDefault="00047F91" w:rsidP="00047F91">
      <w:pPr>
        <w:pStyle w:val="af5"/>
        <w:numPr>
          <w:ilvl w:val="0"/>
          <w:numId w:val="31"/>
        </w:numPr>
        <w:spacing w:before="120"/>
        <w:ind w:left="690" w:hanging="240"/>
        <w:rPr>
          <w:rFonts w:ascii="宋体" w:eastAsia="宋体" w:hAnsi="Times New Roman"/>
          <w:color w:val="000000"/>
        </w:rPr>
      </w:pPr>
      <w:r w:rsidRPr="00047F91">
        <w:rPr>
          <w:rFonts w:ascii="宋体" w:eastAsia="宋体" w:hAnsi="Times New Roman" w:hint="eastAsia"/>
          <w:color w:val="000000"/>
        </w:rPr>
        <w:t>在房地产租赁领域，代表多家房地产开发企业和外商投资企业提供物业出租或租赁的法律服务，并处理相关诉讼与仲裁；</w:t>
      </w:r>
    </w:p>
    <w:p w14:paraId="68036ABE" w14:textId="77777777" w:rsidR="00047F91" w:rsidRDefault="00047F91" w:rsidP="00047F91">
      <w:pPr>
        <w:pStyle w:val="af5"/>
        <w:numPr>
          <w:ilvl w:val="0"/>
          <w:numId w:val="32"/>
        </w:numPr>
        <w:spacing w:before="120"/>
        <w:ind w:left="690" w:hanging="240"/>
        <w:rPr>
          <w:rFonts w:ascii="宋体" w:eastAsia="宋体" w:hAnsi="Times New Roman"/>
          <w:color w:val="000000"/>
        </w:rPr>
      </w:pPr>
      <w:r w:rsidRPr="00047F91">
        <w:rPr>
          <w:rFonts w:ascii="宋体" w:eastAsia="宋体" w:hAnsi="Times New Roman" w:hint="eastAsia"/>
          <w:color w:val="000000"/>
        </w:rPr>
        <w:t>在酒店管理领域，为多家酒店管理集团提供项目开发及酒店运营相关的法律服务，并处理与业主间的酒店管理合同争议；</w:t>
      </w:r>
    </w:p>
    <w:p w14:paraId="49256100" w14:textId="77777777" w:rsidR="00047F91" w:rsidRDefault="00047F91" w:rsidP="00047F91">
      <w:pPr>
        <w:pStyle w:val="af5"/>
        <w:numPr>
          <w:ilvl w:val="0"/>
          <w:numId w:val="33"/>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代表多家中外建筑工程公司处理各类建设工程承发包合同争议；</w:t>
      </w:r>
    </w:p>
    <w:p w14:paraId="689BFE5C" w14:textId="77777777" w:rsidR="00047F91" w:rsidRDefault="00047F91" w:rsidP="00047F91">
      <w:pPr>
        <w:pStyle w:val="af5"/>
        <w:numPr>
          <w:ilvl w:val="0"/>
          <w:numId w:val="34"/>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代表多家外国和外资设计公司处理各类建筑工程设计合同争议；</w:t>
      </w:r>
    </w:p>
    <w:p w14:paraId="60DD4032" w14:textId="77777777" w:rsidR="00047F91" w:rsidRDefault="00047F91" w:rsidP="00047F91">
      <w:pPr>
        <w:pStyle w:val="af5"/>
        <w:numPr>
          <w:ilvl w:val="0"/>
          <w:numId w:val="35"/>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代表多家外国和外资项目管理公司、工程咨询公司处理工程项目管理或咨询合同争议；</w:t>
      </w:r>
    </w:p>
    <w:p w14:paraId="26B38467" w14:textId="77777777" w:rsidR="00047F91" w:rsidRDefault="00047F91" w:rsidP="00047F91">
      <w:pPr>
        <w:pStyle w:val="af5"/>
        <w:numPr>
          <w:ilvl w:val="0"/>
          <w:numId w:val="36"/>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代表多家世界</w:t>
      </w:r>
      <w:r w:rsidRPr="00047F91">
        <w:rPr>
          <w:rFonts w:ascii="宋体" w:eastAsia="宋体" w:hAnsi="Times New Roman"/>
          <w:color w:val="000000"/>
        </w:rPr>
        <w:t>500强公司处理与国内承包商之间的建筑工程合同争议；</w:t>
      </w:r>
    </w:p>
    <w:p w14:paraId="493AE835" w14:textId="77777777" w:rsidR="00047F91" w:rsidRDefault="00047F91" w:rsidP="00047F91">
      <w:pPr>
        <w:pStyle w:val="af5"/>
        <w:numPr>
          <w:ilvl w:val="0"/>
          <w:numId w:val="37"/>
        </w:numPr>
        <w:spacing w:before="120"/>
        <w:ind w:left="690" w:hanging="240"/>
        <w:rPr>
          <w:rFonts w:ascii="宋体" w:eastAsia="宋体" w:hAnsi="Times New Roman"/>
          <w:color w:val="000000"/>
        </w:rPr>
      </w:pPr>
      <w:r w:rsidRPr="00047F91">
        <w:rPr>
          <w:rFonts w:ascii="宋体" w:eastAsia="宋体" w:hAnsi="Times New Roman" w:hint="eastAsia"/>
          <w:color w:val="000000"/>
        </w:rPr>
        <w:t>代表国内多家房地产开发企业处理各类商品房买卖合同纠纷；</w:t>
      </w:r>
    </w:p>
    <w:p w14:paraId="3301A80E" w14:textId="77777777" w:rsidR="00047F91" w:rsidRDefault="00047F91" w:rsidP="00047F91">
      <w:pPr>
        <w:pStyle w:val="af5"/>
        <w:numPr>
          <w:ilvl w:val="0"/>
          <w:numId w:val="38"/>
        </w:numPr>
        <w:spacing w:before="120"/>
        <w:ind w:left="690" w:hanging="240"/>
        <w:rPr>
          <w:rFonts w:ascii="宋体" w:eastAsia="宋体" w:hAnsi="Times New Roman"/>
          <w:color w:val="000000"/>
        </w:rPr>
      </w:pPr>
      <w:r w:rsidRPr="00047F91">
        <w:rPr>
          <w:rFonts w:ascii="宋体" w:eastAsia="宋体" w:hAnsi="Times New Roman" w:hint="eastAsia"/>
          <w:color w:val="000000"/>
        </w:rPr>
        <w:t>代表国内多家房地产开发企业处理各类房地产居间合同纠纷；</w:t>
      </w:r>
    </w:p>
    <w:p w14:paraId="6D5F9F77" w14:textId="77777777" w:rsidR="00047F91" w:rsidRDefault="00047F91" w:rsidP="00047F91">
      <w:pPr>
        <w:pStyle w:val="af5"/>
        <w:numPr>
          <w:ilvl w:val="0"/>
          <w:numId w:val="39"/>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代表多家知名物业管理公司处理各类物业管理合同纠纷。</w:t>
      </w:r>
    </w:p>
    <w:p w14:paraId="62C6EBFD" w14:textId="77777777" w:rsidR="00047F91" w:rsidRDefault="00047F91" w:rsidP="00047F91">
      <w:pPr>
        <w:pStyle w:val="af5"/>
        <w:spacing w:before="120"/>
        <w:rPr>
          <w:rFonts w:ascii="宋体" w:eastAsia="宋体" w:hAnsi="Times New Roman"/>
          <w:color w:val="000000"/>
        </w:rPr>
      </w:pPr>
      <w:r w:rsidRPr="00047F91">
        <w:rPr>
          <w:rFonts w:ascii="宋体" w:eastAsia="宋体" w:hAnsi="Times New Roman" w:hint="eastAsia"/>
          <w:color w:val="000000"/>
        </w:rPr>
        <w:t>合规执法与危机处理领域</w:t>
      </w:r>
    </w:p>
    <w:p w14:paraId="6AD793EB" w14:textId="77777777" w:rsidR="00047F91" w:rsidRDefault="00047F91" w:rsidP="00047F91">
      <w:pPr>
        <w:pStyle w:val="af5"/>
        <w:numPr>
          <w:ilvl w:val="0"/>
          <w:numId w:val="40"/>
        </w:numPr>
        <w:spacing w:before="120"/>
        <w:ind w:left="690" w:hanging="240"/>
        <w:rPr>
          <w:rFonts w:ascii="宋体" w:eastAsia="宋体" w:hAnsi="Times New Roman"/>
          <w:color w:val="000000"/>
        </w:rPr>
      </w:pPr>
      <w:r w:rsidRPr="00047F91">
        <w:rPr>
          <w:rFonts w:ascii="宋体" w:eastAsia="宋体" w:hAnsi="Times New Roman" w:hint="eastAsia"/>
          <w:color w:val="000000"/>
        </w:rPr>
        <w:t>代表多家中外客户，在公共事件应对及危机处理方面提供法律服务，包括涉及环境污染、商业贿赂、海外反腐败调查、合规与行政调查、集体谈判或跨国投资等事宜的案件；</w:t>
      </w:r>
    </w:p>
    <w:p w14:paraId="3A6B4C7D" w14:textId="77777777" w:rsidR="00047F91" w:rsidRDefault="00047F91" w:rsidP="00047F91">
      <w:pPr>
        <w:pStyle w:val="af5"/>
        <w:numPr>
          <w:ilvl w:val="0"/>
          <w:numId w:val="41"/>
        </w:numPr>
        <w:spacing w:before="120"/>
        <w:ind w:left="690" w:hanging="240"/>
        <w:rPr>
          <w:rFonts w:ascii="宋体" w:eastAsia="宋体" w:hAnsi="Times New Roman"/>
          <w:color w:val="000000"/>
        </w:rPr>
      </w:pPr>
      <w:r w:rsidRPr="00047F91">
        <w:rPr>
          <w:rFonts w:ascii="宋体" w:eastAsia="宋体" w:hAnsi="Times New Roman" w:hint="eastAsia"/>
          <w:color w:val="000000"/>
        </w:rPr>
        <w:t>代表某国际会计师事务所应对证监会、财政部的有关中介机构未勤勉尽责调查；</w:t>
      </w:r>
    </w:p>
    <w:p w14:paraId="404D14DF" w14:textId="77777777" w:rsidR="00047F91" w:rsidRDefault="00047F91" w:rsidP="00047F91">
      <w:pPr>
        <w:pStyle w:val="af5"/>
        <w:numPr>
          <w:ilvl w:val="0"/>
          <w:numId w:val="42"/>
        </w:numPr>
        <w:spacing w:before="120"/>
        <w:ind w:left="690" w:hanging="240"/>
        <w:rPr>
          <w:rFonts w:ascii="宋体" w:eastAsia="宋体" w:hAnsi="Times New Roman"/>
          <w:color w:val="000000"/>
        </w:rPr>
      </w:pPr>
      <w:r w:rsidRPr="00047F91">
        <w:rPr>
          <w:rFonts w:ascii="宋体" w:eastAsia="宋体" w:hAnsi="Times New Roman" w:hint="eastAsia"/>
          <w:color w:val="000000"/>
        </w:rPr>
        <w:t>代表某国际会计师事务所处理某银行出具虚假函件产生的后续纠纷；</w:t>
      </w:r>
    </w:p>
    <w:p w14:paraId="46186AF8" w14:textId="77777777" w:rsidR="00047F91" w:rsidRDefault="00047F91" w:rsidP="00047F91">
      <w:pPr>
        <w:pStyle w:val="af5"/>
        <w:numPr>
          <w:ilvl w:val="0"/>
          <w:numId w:val="43"/>
        </w:numPr>
        <w:spacing w:before="120"/>
        <w:ind w:left="690" w:hanging="240"/>
        <w:rPr>
          <w:rFonts w:ascii="宋体" w:eastAsia="宋体" w:hAnsi="Times New Roman"/>
          <w:color w:val="000000"/>
        </w:rPr>
      </w:pPr>
      <w:r w:rsidRPr="00047F91">
        <w:rPr>
          <w:rFonts w:ascii="宋体" w:eastAsia="宋体" w:hAnsi="Times New Roman" w:hint="eastAsia"/>
          <w:color w:val="000000"/>
        </w:rPr>
        <w:t>代表某国际酒店集团应对一起多个中国执法机关联合进行的网络安全法调查；</w:t>
      </w:r>
    </w:p>
    <w:p w14:paraId="25C2FD4C" w14:textId="77777777" w:rsidR="00047F91" w:rsidRDefault="00047F91" w:rsidP="00047F91">
      <w:pPr>
        <w:pStyle w:val="af5"/>
        <w:numPr>
          <w:ilvl w:val="0"/>
          <w:numId w:val="44"/>
        </w:numPr>
        <w:spacing w:before="120"/>
        <w:ind w:left="690" w:hanging="240"/>
        <w:rPr>
          <w:rFonts w:ascii="宋体" w:eastAsia="宋体" w:hAnsi="Times New Roman"/>
          <w:color w:val="000000"/>
        </w:rPr>
      </w:pPr>
      <w:r w:rsidRPr="00047F91">
        <w:rPr>
          <w:rFonts w:ascii="宋体" w:eastAsia="宋体" w:hAnsi="Times New Roman" w:hint="eastAsia"/>
          <w:color w:val="000000"/>
        </w:rPr>
        <w:t>代表某大型美资金融集团的境内子公司应对证监会的市场操纵调查；</w:t>
      </w:r>
    </w:p>
    <w:p w14:paraId="167755F7" w14:textId="77777777" w:rsidR="00047F91" w:rsidRDefault="00047F91" w:rsidP="00047F91">
      <w:pPr>
        <w:pStyle w:val="af5"/>
        <w:numPr>
          <w:ilvl w:val="0"/>
          <w:numId w:val="45"/>
        </w:numPr>
        <w:spacing w:before="120"/>
        <w:ind w:left="690" w:hanging="240"/>
        <w:rPr>
          <w:rFonts w:ascii="宋体" w:eastAsia="宋体" w:hAnsi="Times New Roman"/>
          <w:color w:val="000000"/>
        </w:rPr>
      </w:pPr>
      <w:r w:rsidRPr="00047F91">
        <w:rPr>
          <w:rFonts w:ascii="宋体" w:eastAsia="宋体" w:hAnsi="Times New Roman" w:hint="eastAsia"/>
          <w:color w:val="000000"/>
        </w:rPr>
        <w:t>代表某保洁公司应对因疫情管理不善引发的刑事调查；</w:t>
      </w:r>
    </w:p>
    <w:p w14:paraId="63EA7C42" w14:textId="77777777" w:rsidR="00047F91" w:rsidRDefault="00047F91" w:rsidP="00047F91">
      <w:pPr>
        <w:pStyle w:val="af5"/>
        <w:numPr>
          <w:ilvl w:val="0"/>
          <w:numId w:val="46"/>
        </w:numPr>
        <w:spacing w:before="120"/>
        <w:ind w:left="690" w:hanging="240"/>
        <w:rPr>
          <w:rFonts w:ascii="宋体" w:eastAsia="宋体" w:hAnsi="Times New Roman"/>
          <w:color w:val="000000"/>
        </w:rPr>
      </w:pPr>
      <w:r w:rsidRPr="00047F91">
        <w:rPr>
          <w:rFonts w:ascii="宋体" w:eastAsia="宋体" w:hAnsi="Times New Roman" w:hint="eastAsia"/>
          <w:color w:val="000000"/>
        </w:rPr>
        <w:t>代表某装备制造集团应对证监会关于信息披露违规的调查；</w:t>
      </w:r>
    </w:p>
    <w:p w14:paraId="009A6BA9" w14:textId="77777777" w:rsidR="00047F91" w:rsidRDefault="00047F91" w:rsidP="00047F91">
      <w:pPr>
        <w:pStyle w:val="af5"/>
        <w:numPr>
          <w:ilvl w:val="0"/>
          <w:numId w:val="47"/>
        </w:numPr>
        <w:spacing w:before="120"/>
        <w:ind w:left="690" w:hanging="240"/>
        <w:rPr>
          <w:rFonts w:ascii="宋体" w:eastAsia="宋体" w:hAnsi="Times New Roman"/>
          <w:color w:val="000000"/>
        </w:rPr>
      </w:pPr>
      <w:r w:rsidRPr="00047F91">
        <w:rPr>
          <w:rFonts w:ascii="宋体" w:eastAsia="宋体" w:hAnsi="Times New Roman" w:hint="eastAsia"/>
          <w:color w:val="000000"/>
        </w:rPr>
        <w:t>代表某客户应对证监会的内幕交易调查。</w:t>
      </w:r>
    </w:p>
    <w:p w14:paraId="14B89F02"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教育背景</w:t>
      </w:r>
    </w:p>
    <w:p w14:paraId="2B2957B5" w14:textId="77777777" w:rsidR="00047F91" w:rsidRDefault="00047F91" w:rsidP="00047F91">
      <w:pPr>
        <w:pStyle w:val="af5"/>
        <w:numPr>
          <w:ilvl w:val="0"/>
          <w:numId w:val="48"/>
        </w:numPr>
        <w:spacing w:before="120"/>
        <w:ind w:left="690" w:hanging="240"/>
        <w:rPr>
          <w:rFonts w:ascii="宋体" w:eastAsia="宋体" w:hAnsi="Times New Roman"/>
          <w:color w:val="000000"/>
        </w:rPr>
      </w:pPr>
      <w:r w:rsidRPr="00047F91">
        <w:rPr>
          <w:rFonts w:ascii="宋体" w:eastAsia="宋体" w:hAnsi="Times New Roman" w:hint="eastAsia"/>
          <w:color w:val="000000"/>
        </w:rPr>
        <w:t>复旦大学法学院，法学本科及研究生毕业，法学硕士</w:t>
      </w:r>
    </w:p>
    <w:p w14:paraId="7009533D"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执业资格</w:t>
      </w:r>
    </w:p>
    <w:p w14:paraId="36472859" w14:textId="77777777" w:rsidR="00047F91" w:rsidRDefault="00047F91" w:rsidP="00047F91">
      <w:pPr>
        <w:pStyle w:val="af5"/>
        <w:numPr>
          <w:ilvl w:val="0"/>
          <w:numId w:val="49"/>
        </w:numPr>
        <w:spacing w:before="120"/>
        <w:ind w:left="690" w:hanging="240"/>
        <w:rPr>
          <w:rFonts w:ascii="宋体" w:eastAsia="宋体" w:hAnsi="Times New Roman"/>
          <w:color w:val="000000"/>
        </w:rPr>
      </w:pPr>
      <w:r w:rsidRPr="00047F91">
        <w:rPr>
          <w:rFonts w:ascii="宋体" w:eastAsia="宋体" w:hAnsi="Times New Roman" w:hint="eastAsia"/>
          <w:color w:val="000000"/>
        </w:rPr>
        <w:t>中华人民共和国执业律师</w:t>
      </w:r>
    </w:p>
    <w:p w14:paraId="4EB90E7B"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职业背景</w:t>
      </w:r>
    </w:p>
    <w:p w14:paraId="1E1BA542" w14:textId="77777777" w:rsidR="00047F91" w:rsidRDefault="00047F91" w:rsidP="00047F91">
      <w:pPr>
        <w:pStyle w:val="af5"/>
        <w:numPr>
          <w:ilvl w:val="0"/>
          <w:numId w:val="50"/>
        </w:numPr>
        <w:spacing w:before="120"/>
        <w:ind w:left="690" w:hanging="240"/>
        <w:rPr>
          <w:rFonts w:ascii="宋体" w:eastAsia="宋体" w:hAnsi="Times New Roman"/>
          <w:color w:val="000000"/>
        </w:rPr>
      </w:pPr>
      <w:r w:rsidRPr="00047F91">
        <w:rPr>
          <w:rFonts w:ascii="宋体" w:eastAsia="宋体" w:hAnsi="Times New Roman"/>
          <w:color w:val="000000"/>
        </w:rPr>
        <w:t>1992年-1995年，北京炼焦化学总厂法律部、外贸部;</w:t>
      </w:r>
    </w:p>
    <w:p w14:paraId="785A5BD8" w14:textId="77777777" w:rsidR="00047F91" w:rsidRDefault="00047F91" w:rsidP="00047F91">
      <w:pPr>
        <w:pStyle w:val="af5"/>
        <w:numPr>
          <w:ilvl w:val="0"/>
          <w:numId w:val="51"/>
        </w:numPr>
        <w:spacing w:before="120"/>
        <w:ind w:left="690" w:hanging="240"/>
        <w:rPr>
          <w:rFonts w:ascii="宋体" w:eastAsia="宋体" w:hAnsi="Times New Roman"/>
          <w:color w:val="000000"/>
        </w:rPr>
      </w:pPr>
      <w:r w:rsidRPr="00047F91">
        <w:rPr>
          <w:rFonts w:ascii="宋体" w:eastAsia="宋体" w:hAnsi="Times New Roman"/>
          <w:color w:val="000000"/>
        </w:rPr>
        <w:t>1998年-2001年，上海市建纬律师事务所律师。</w:t>
      </w:r>
    </w:p>
    <w:p w14:paraId="76C115FB" w14:textId="77777777" w:rsidR="00047F91" w:rsidRDefault="00047F91" w:rsidP="00047F91">
      <w:pPr>
        <w:pStyle w:val="af5"/>
        <w:numPr>
          <w:ilvl w:val="0"/>
          <w:numId w:val="52"/>
        </w:numPr>
        <w:spacing w:before="120"/>
        <w:ind w:left="690" w:hanging="240"/>
        <w:rPr>
          <w:rFonts w:ascii="宋体" w:eastAsia="宋体" w:hAnsi="Times New Roman"/>
          <w:color w:val="000000"/>
        </w:rPr>
      </w:pPr>
      <w:r w:rsidRPr="00047F91">
        <w:rPr>
          <w:rFonts w:ascii="宋体" w:eastAsia="宋体" w:hAnsi="Times New Roman"/>
          <w:color w:val="000000"/>
        </w:rPr>
        <w:t>2001年-2003年，北京市同达律师事务所上海分所合伙人。</w:t>
      </w:r>
    </w:p>
    <w:p w14:paraId="574091F7" w14:textId="77777777" w:rsidR="00047F91" w:rsidRDefault="00047F91" w:rsidP="00047F91">
      <w:pPr>
        <w:pStyle w:val="af5"/>
        <w:numPr>
          <w:ilvl w:val="0"/>
          <w:numId w:val="53"/>
        </w:numPr>
        <w:spacing w:before="120"/>
        <w:ind w:left="690" w:hanging="240"/>
        <w:rPr>
          <w:rFonts w:ascii="宋体" w:eastAsia="宋体" w:hAnsi="Times New Roman"/>
          <w:color w:val="000000"/>
        </w:rPr>
      </w:pPr>
      <w:r w:rsidRPr="00047F91">
        <w:rPr>
          <w:rFonts w:ascii="宋体" w:eastAsia="宋体" w:hAnsi="Times New Roman"/>
          <w:color w:val="000000"/>
        </w:rPr>
        <w:t>2003年-2005年，上海市汇衡律师事务所创始合伙人、主任。</w:t>
      </w:r>
    </w:p>
    <w:p w14:paraId="71FBAC47" w14:textId="77777777" w:rsidR="00047F91" w:rsidRDefault="00047F91" w:rsidP="00047F91">
      <w:pPr>
        <w:pStyle w:val="af5"/>
        <w:numPr>
          <w:ilvl w:val="0"/>
          <w:numId w:val="54"/>
        </w:numPr>
        <w:spacing w:before="120"/>
        <w:ind w:left="690" w:hanging="240"/>
        <w:rPr>
          <w:rFonts w:ascii="宋体" w:eastAsia="宋体" w:hAnsi="Times New Roman"/>
          <w:color w:val="000000"/>
        </w:rPr>
      </w:pPr>
      <w:r w:rsidRPr="00047F91">
        <w:rPr>
          <w:rFonts w:ascii="宋体" w:eastAsia="宋体" w:hAnsi="Times New Roman"/>
          <w:color w:val="000000"/>
        </w:rPr>
        <w:t>2005年-至今，上海市方达律师事务所合伙人。</w:t>
      </w:r>
    </w:p>
    <w:p w14:paraId="2633A9D2"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其他信息</w:t>
      </w:r>
    </w:p>
    <w:p w14:paraId="285E3C20"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出版物</w:t>
      </w:r>
    </w:p>
    <w:p w14:paraId="62584F9F" w14:textId="77777777" w:rsidR="00047F91" w:rsidRDefault="00047F91" w:rsidP="00047F91">
      <w:pPr>
        <w:pStyle w:val="af5"/>
        <w:numPr>
          <w:ilvl w:val="0"/>
          <w:numId w:val="55"/>
        </w:numPr>
        <w:spacing w:before="120"/>
        <w:ind w:left="690" w:hanging="240"/>
        <w:rPr>
          <w:rFonts w:ascii="宋体" w:eastAsia="宋体" w:hAnsi="Times New Roman"/>
          <w:color w:val="000000"/>
        </w:rPr>
      </w:pPr>
      <w:r w:rsidRPr="00047F91">
        <w:rPr>
          <w:rFonts w:ascii="宋体" w:eastAsia="宋体" w:hAnsi="Times New Roman"/>
          <w:color w:val="000000"/>
        </w:rPr>
        <w:t>参与各级立法机关、政府机关、人民法院或法学研究会组织的课题研究，包括：《民事审判模式改革研究》课题组、《司法改革</w:t>
      </w:r>
      <w:r w:rsidRPr="00047F91">
        <w:rPr>
          <w:rFonts w:ascii="宋体" w:eastAsia="宋体" w:hAnsi="Times New Roman"/>
          <w:color w:val="000000"/>
        </w:rPr>
        <w:t>——</w:t>
      </w:r>
      <w:r w:rsidRPr="00047F91">
        <w:rPr>
          <w:rFonts w:ascii="宋体" w:eastAsia="宋体" w:hAnsi="Times New Roman"/>
          <w:color w:val="000000"/>
        </w:rPr>
        <w:t xml:space="preserve">大陆法系与普通法系司法管理研究》课题组、《建设有中国特色的民事审判制度》课题组、《中国经济迅速市场化过程中政府作用的理论思考》课题组、《完善物业立法研究》课题组、《破产法上董事个人责任研究》课题组和《金融机构破产司法实务问题比较研究》课题组等； </w:t>
      </w:r>
    </w:p>
    <w:p w14:paraId="1B9B248A" w14:textId="77777777" w:rsidR="00047F91" w:rsidRDefault="00047F91" w:rsidP="00047F91">
      <w:pPr>
        <w:pStyle w:val="af5"/>
        <w:numPr>
          <w:ilvl w:val="0"/>
          <w:numId w:val="56"/>
        </w:numPr>
        <w:spacing w:before="120"/>
        <w:ind w:left="690" w:hanging="240"/>
        <w:rPr>
          <w:rFonts w:ascii="宋体" w:eastAsia="宋体" w:hAnsi="Times New Roman"/>
          <w:color w:val="000000"/>
        </w:rPr>
      </w:pPr>
      <w:r w:rsidRPr="00047F91">
        <w:rPr>
          <w:rFonts w:ascii="宋体" w:eastAsia="宋体" w:hAnsi="Times New Roman"/>
          <w:color w:val="000000"/>
        </w:rPr>
        <w:t xml:space="preserve">《中华人民共和国民事强制执行法》起草小组成员； </w:t>
      </w:r>
    </w:p>
    <w:p w14:paraId="637F1B22" w14:textId="77777777" w:rsidR="00047F91" w:rsidRDefault="00047F91" w:rsidP="00047F91">
      <w:pPr>
        <w:pStyle w:val="af5"/>
        <w:numPr>
          <w:ilvl w:val="0"/>
          <w:numId w:val="57"/>
        </w:numPr>
        <w:spacing w:before="120"/>
        <w:ind w:left="690" w:hanging="240"/>
        <w:rPr>
          <w:rFonts w:ascii="宋体" w:eastAsia="宋体" w:hAnsi="Times New Roman"/>
          <w:color w:val="000000"/>
        </w:rPr>
      </w:pPr>
      <w:r w:rsidRPr="00047F91">
        <w:rPr>
          <w:rFonts w:ascii="宋体" w:eastAsia="宋体" w:hAnsi="Times New Roman"/>
          <w:color w:val="000000"/>
        </w:rPr>
        <w:t xml:space="preserve">参与《中华人民共和国企业破产法》《中华人民共和国金融稳定法》《上海市房地产抵押办法》《上海市反不正当竞争条例》《上海市优化营商环境条例》《上海市城市更新条例》等立法起草和立法咨询工作； </w:t>
      </w:r>
    </w:p>
    <w:p w14:paraId="1B692EE8" w14:textId="77777777" w:rsidR="00047F91" w:rsidRDefault="00047F91" w:rsidP="00047F91">
      <w:pPr>
        <w:pStyle w:val="af5"/>
        <w:numPr>
          <w:ilvl w:val="0"/>
          <w:numId w:val="58"/>
        </w:numPr>
        <w:spacing w:before="120"/>
        <w:ind w:left="690" w:hanging="240"/>
        <w:rPr>
          <w:rFonts w:ascii="宋体" w:eastAsia="宋体" w:hAnsi="Times New Roman"/>
          <w:color w:val="000000"/>
        </w:rPr>
      </w:pPr>
      <w:r w:rsidRPr="00047F91">
        <w:rPr>
          <w:rFonts w:ascii="宋体" w:eastAsia="宋体" w:hAnsi="Times New Roman"/>
          <w:color w:val="000000"/>
        </w:rPr>
        <w:t xml:space="preserve">《建筑工程示范文本》起草人之一； </w:t>
      </w:r>
    </w:p>
    <w:p w14:paraId="4CB3C920" w14:textId="77777777" w:rsidR="00047F91" w:rsidRDefault="00047F91" w:rsidP="00047F91">
      <w:pPr>
        <w:pStyle w:val="af5"/>
        <w:numPr>
          <w:ilvl w:val="0"/>
          <w:numId w:val="59"/>
        </w:numPr>
        <w:spacing w:before="120"/>
        <w:ind w:left="690" w:hanging="240"/>
        <w:rPr>
          <w:rFonts w:ascii="宋体" w:eastAsia="宋体" w:hAnsi="Times New Roman"/>
          <w:color w:val="000000"/>
        </w:rPr>
      </w:pPr>
      <w:r w:rsidRPr="00047F91">
        <w:rPr>
          <w:rFonts w:ascii="宋体" w:eastAsia="宋体" w:hAnsi="Times New Roman"/>
          <w:color w:val="000000"/>
        </w:rPr>
        <w:t xml:space="preserve">发表论文数十篇，并多次获得各类奖项； </w:t>
      </w:r>
    </w:p>
    <w:p w14:paraId="367B9617" w14:textId="77777777" w:rsidR="00047F91" w:rsidRDefault="00047F91" w:rsidP="00047F91">
      <w:pPr>
        <w:pStyle w:val="af5"/>
        <w:numPr>
          <w:ilvl w:val="0"/>
          <w:numId w:val="60"/>
        </w:numPr>
        <w:spacing w:before="120"/>
        <w:ind w:left="690" w:hanging="240"/>
        <w:rPr>
          <w:rFonts w:ascii="宋体" w:eastAsia="宋体" w:hAnsi="Times New Roman"/>
          <w:color w:val="000000"/>
        </w:rPr>
      </w:pPr>
      <w:r w:rsidRPr="00047F91">
        <w:rPr>
          <w:rFonts w:ascii="宋体" w:eastAsia="宋体" w:hAnsi="Times New Roman"/>
          <w:color w:val="000000"/>
        </w:rPr>
        <w:t xml:space="preserve">定期在各大高校举办讲座和授课，应邀作为主讲嘉宾参加国内外各类学术研讨会和实务论坛。 </w:t>
      </w:r>
    </w:p>
    <w:p w14:paraId="13221FE6" w14:textId="77777777" w:rsidR="00047F91" w:rsidRDefault="00047F91" w:rsidP="00047F91">
      <w:pPr>
        <w:pStyle w:val="af5"/>
        <w:numPr>
          <w:ilvl w:val="0"/>
          <w:numId w:val="61"/>
        </w:numPr>
        <w:spacing w:before="120"/>
        <w:ind w:left="690" w:hanging="240"/>
        <w:rPr>
          <w:rFonts w:ascii="宋体" w:eastAsia="宋体" w:hAnsi="Times New Roman"/>
          <w:color w:val="000000"/>
        </w:rPr>
      </w:pPr>
      <w:r w:rsidRPr="00047F91">
        <w:rPr>
          <w:rFonts w:ascii="宋体" w:eastAsia="宋体" w:hAnsi="Times New Roman"/>
          <w:color w:val="000000"/>
        </w:rPr>
        <w:t xml:space="preserve">作为编审委员会副主任，编写《热点聚焦：跨境破产与不良资产处置》，发表于《破产法茶座》，法律出版社，2020年版； </w:t>
      </w:r>
    </w:p>
    <w:p w14:paraId="3E28D12D" w14:textId="77777777" w:rsidR="00047F91" w:rsidRDefault="00047F91" w:rsidP="00047F91">
      <w:pPr>
        <w:pStyle w:val="af5"/>
        <w:numPr>
          <w:ilvl w:val="0"/>
          <w:numId w:val="62"/>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与他人合著《跨境破产中若干重要问题的实务操作及建议》，发表于《人民司法》，2020年第25期； </w:t>
      </w:r>
    </w:p>
    <w:p w14:paraId="73F8D608" w14:textId="77777777" w:rsidR="00047F91" w:rsidRDefault="00047F91" w:rsidP="00047F91">
      <w:pPr>
        <w:pStyle w:val="af5"/>
        <w:numPr>
          <w:ilvl w:val="0"/>
          <w:numId w:val="63"/>
        </w:numPr>
        <w:spacing w:before="120"/>
        <w:ind w:left="690" w:hanging="240"/>
        <w:rPr>
          <w:rFonts w:ascii="宋体" w:eastAsia="宋体" w:hAnsi="Times New Roman"/>
          <w:color w:val="000000"/>
        </w:rPr>
      </w:pPr>
      <w:r w:rsidRPr="00047F91">
        <w:rPr>
          <w:rFonts w:ascii="宋体" w:eastAsia="宋体" w:hAnsi="Times New Roman"/>
          <w:color w:val="000000"/>
        </w:rPr>
        <w:t>与他人合著Towards a More Dynamic Reorganization Market: Reflections on China</w:t>
      </w:r>
      <w:r w:rsidRPr="00047F91">
        <w:rPr>
          <w:rFonts w:ascii="宋体" w:eastAsia="宋体" w:hAnsi="Times New Roman"/>
          <w:color w:val="000000"/>
        </w:rPr>
        <w:t>’</w:t>
      </w:r>
      <w:r w:rsidRPr="00047F91">
        <w:rPr>
          <w:rFonts w:ascii="宋体" w:eastAsia="宋体" w:hAnsi="Times New Roman"/>
          <w:color w:val="000000"/>
        </w:rPr>
        <w:t xml:space="preserve">s Recent Development on Corporate Reorganization，发表于 CEE Article (2020)； </w:t>
      </w:r>
    </w:p>
    <w:p w14:paraId="323AA523" w14:textId="77777777" w:rsidR="00047F91" w:rsidRDefault="00047F91" w:rsidP="00047F91">
      <w:pPr>
        <w:pStyle w:val="af5"/>
        <w:numPr>
          <w:ilvl w:val="0"/>
          <w:numId w:val="64"/>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与他人合著Asia-Pacific Restructuring Review, China Chapter，发表于Global Restructuring Review (2019)； </w:t>
      </w:r>
    </w:p>
    <w:p w14:paraId="06EA29E5" w14:textId="77777777" w:rsidR="00047F91" w:rsidRDefault="00047F91" w:rsidP="00047F91">
      <w:pPr>
        <w:pStyle w:val="af5"/>
        <w:numPr>
          <w:ilvl w:val="0"/>
          <w:numId w:val="65"/>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与他人合著Chambers Global Practice Guides - Insolvency, China Chapter，发表于Chambers Insolvency 2019 China (2019); </w:t>
      </w:r>
    </w:p>
    <w:p w14:paraId="4481AD1A" w14:textId="77777777" w:rsidR="00047F91" w:rsidRDefault="00047F91" w:rsidP="00047F91">
      <w:pPr>
        <w:pStyle w:val="af5"/>
        <w:numPr>
          <w:ilvl w:val="0"/>
          <w:numId w:val="66"/>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与他人合著Insolvency and Corporate Reorganization Report 2016，发表于《国际金融法评论（2016）》； </w:t>
      </w:r>
    </w:p>
    <w:p w14:paraId="26DDED10" w14:textId="77777777" w:rsidR="00047F91" w:rsidRDefault="00047F91" w:rsidP="00047F91">
      <w:pPr>
        <w:pStyle w:val="af5"/>
        <w:numPr>
          <w:ilvl w:val="0"/>
          <w:numId w:val="67"/>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与他人合著《从跨境破产角度看中华环保案》，发表于《第四届企业破产法实务论坛论文集》，2015年版； </w:t>
      </w:r>
    </w:p>
    <w:p w14:paraId="7B0D84B6" w14:textId="77777777" w:rsidR="00047F91" w:rsidRDefault="00047F91" w:rsidP="00047F91">
      <w:pPr>
        <w:pStyle w:val="af5"/>
        <w:numPr>
          <w:ilvl w:val="0"/>
          <w:numId w:val="68"/>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与他人合著《借贷合同加速到期的破产法检验》，发表于《第四届企业破产法实务论坛论文集》，2015年版； </w:t>
      </w:r>
    </w:p>
    <w:p w14:paraId="626B4A4F" w14:textId="77777777" w:rsidR="00047F91" w:rsidRDefault="00047F91" w:rsidP="00047F91">
      <w:pPr>
        <w:pStyle w:val="af5"/>
        <w:numPr>
          <w:ilvl w:val="0"/>
          <w:numId w:val="69"/>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与他人合著Insolvency and Corporate Reorganization Report 2015，发表于《国际金融法评论（2015）》； </w:t>
      </w:r>
    </w:p>
    <w:p w14:paraId="23FE9B75" w14:textId="77777777" w:rsidR="00047F91" w:rsidRDefault="00047F91" w:rsidP="00047F91">
      <w:pPr>
        <w:pStyle w:val="af5"/>
        <w:numPr>
          <w:ilvl w:val="0"/>
          <w:numId w:val="70"/>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与他人合著Enforcement of Judgments and Arbitral Awards: A Global Guide from Practical Law 2nd Edition (China Chapter)，发表于《汤森路透（2015）》； </w:t>
      </w:r>
    </w:p>
    <w:p w14:paraId="3EA3E7C6" w14:textId="77777777" w:rsidR="00047F91" w:rsidRDefault="00047F91" w:rsidP="00047F91">
      <w:pPr>
        <w:pStyle w:val="af5"/>
        <w:numPr>
          <w:ilvl w:val="0"/>
          <w:numId w:val="71"/>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与他人合著《承认与执行境外破产程序的实践困境与解决途径》，发表于《第三届企业破产法实务论坛论文集》2013年版； </w:t>
      </w:r>
    </w:p>
    <w:p w14:paraId="2F3C4681" w14:textId="77777777" w:rsidR="00047F91" w:rsidRDefault="00047F91" w:rsidP="00047F91">
      <w:pPr>
        <w:pStyle w:val="af5"/>
        <w:numPr>
          <w:ilvl w:val="0"/>
          <w:numId w:val="72"/>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与他人合著《德国著作权法对网页的保护》，发表于《信息网络与高新技术法律前沿》，法律出版社，2007年7月第1版； </w:t>
      </w:r>
    </w:p>
    <w:p w14:paraId="63174085" w14:textId="77777777" w:rsidR="00047F91" w:rsidRDefault="00047F91" w:rsidP="00047F91">
      <w:pPr>
        <w:pStyle w:val="af5"/>
        <w:numPr>
          <w:ilvl w:val="0"/>
          <w:numId w:val="73"/>
        </w:numPr>
        <w:spacing w:before="120"/>
        <w:ind w:left="690" w:hanging="240"/>
        <w:rPr>
          <w:rFonts w:ascii="宋体" w:eastAsia="宋体" w:hAnsi="Times New Roman"/>
          <w:color w:val="000000"/>
        </w:rPr>
      </w:pPr>
      <w:r w:rsidRPr="00047F91">
        <w:rPr>
          <w:rFonts w:ascii="宋体" w:eastAsia="宋体" w:hAnsi="Times New Roman"/>
          <w:color w:val="000000"/>
        </w:rPr>
        <w:t>撰写《</w:t>
      </w:r>
      <w:r w:rsidRPr="00047F91">
        <w:rPr>
          <w:rFonts w:ascii="宋体" w:eastAsia="宋体" w:hAnsi="Times New Roman"/>
          <w:color w:val="000000"/>
        </w:rPr>
        <w:t>“</w:t>
      </w:r>
      <w:r w:rsidRPr="00047F91">
        <w:rPr>
          <w:rFonts w:ascii="宋体" w:eastAsia="宋体" w:hAnsi="Times New Roman"/>
          <w:color w:val="000000"/>
        </w:rPr>
        <w:t>信息网络传播权</w:t>
      </w:r>
      <w:r w:rsidRPr="00047F91">
        <w:rPr>
          <w:rFonts w:ascii="宋体" w:eastAsia="宋体" w:hAnsi="Times New Roman"/>
          <w:color w:val="000000"/>
        </w:rPr>
        <w:t>”</w:t>
      </w:r>
      <w:r w:rsidRPr="00047F91">
        <w:rPr>
          <w:rFonts w:ascii="宋体" w:eastAsia="宋体" w:hAnsi="Times New Roman"/>
          <w:color w:val="000000"/>
        </w:rPr>
        <w:t xml:space="preserve">纠纷的法律思考》，发表于《信息网络与高新技术法律前沿》，中国民主法制出版社，2006年1月第1版； </w:t>
      </w:r>
    </w:p>
    <w:p w14:paraId="5F4362B0" w14:textId="77777777" w:rsidR="00047F91" w:rsidRDefault="00047F91" w:rsidP="00047F91">
      <w:pPr>
        <w:pStyle w:val="af5"/>
        <w:numPr>
          <w:ilvl w:val="0"/>
          <w:numId w:val="74"/>
        </w:numPr>
        <w:spacing w:before="120"/>
        <w:ind w:left="690" w:hanging="240"/>
        <w:rPr>
          <w:rFonts w:ascii="宋体" w:eastAsia="宋体" w:hAnsi="Times New Roman"/>
          <w:color w:val="000000"/>
        </w:rPr>
      </w:pPr>
      <w:r w:rsidRPr="00047F91">
        <w:rPr>
          <w:rFonts w:ascii="宋体" w:eastAsia="宋体" w:hAnsi="Times New Roman"/>
          <w:color w:val="000000"/>
        </w:rPr>
        <w:t xml:space="preserve">撰写《上海市工程咨询服务合同（示范文本）》，发表于《转型期重要法制问题研究》，法律出版社，2005年12月第1版； </w:t>
      </w:r>
    </w:p>
    <w:p w14:paraId="41E3FED7" w14:textId="77777777" w:rsidR="00047F91" w:rsidRDefault="00047F91" w:rsidP="00047F91">
      <w:pPr>
        <w:pStyle w:val="af5"/>
        <w:numPr>
          <w:ilvl w:val="0"/>
          <w:numId w:val="75"/>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与他人合著《〈建筑法〉第七十九条的立法成就及现实意义》，发表于《中国建筑法实务论坛论文汇编》，1999年版； </w:t>
      </w:r>
    </w:p>
    <w:p w14:paraId="400E00F0" w14:textId="77777777" w:rsidR="00047F91" w:rsidRDefault="00047F91" w:rsidP="00047F91">
      <w:pPr>
        <w:pStyle w:val="af5"/>
        <w:numPr>
          <w:ilvl w:val="0"/>
          <w:numId w:val="76"/>
        </w:numPr>
        <w:spacing w:before="120"/>
        <w:ind w:left="690" w:hanging="240"/>
        <w:rPr>
          <w:rFonts w:ascii="宋体" w:eastAsia="宋体" w:hAnsi="Times New Roman"/>
          <w:color w:val="000000"/>
        </w:rPr>
      </w:pPr>
      <w:r w:rsidRPr="00047F91">
        <w:rPr>
          <w:rFonts w:ascii="宋体" w:eastAsia="宋体" w:hAnsi="Times New Roman"/>
          <w:color w:val="000000"/>
        </w:rPr>
        <w:t xml:space="preserve">与他人合著《香港特别行政区多边国际经贸条约适用中的具体问题》，发表于《当代法学研究》，1997年第2期； </w:t>
      </w:r>
    </w:p>
    <w:p w14:paraId="60ABE985" w14:textId="77777777" w:rsidR="00047F91" w:rsidRDefault="00047F91" w:rsidP="00047F91">
      <w:pPr>
        <w:pStyle w:val="af5"/>
        <w:numPr>
          <w:ilvl w:val="0"/>
          <w:numId w:val="77"/>
        </w:numPr>
        <w:spacing w:before="120"/>
        <w:ind w:left="690" w:hanging="240"/>
        <w:rPr>
          <w:rFonts w:ascii="宋体" w:eastAsia="宋体" w:hAnsi="Times New Roman"/>
          <w:color w:val="000000"/>
        </w:rPr>
      </w:pPr>
      <w:r w:rsidRPr="00047F91">
        <w:rPr>
          <w:rFonts w:ascii="宋体" w:eastAsia="宋体" w:hAnsi="Times New Roman"/>
          <w:color w:val="000000"/>
        </w:rPr>
        <w:t>撰写《再论香港的国际贸易中心地位</w:t>
      </w:r>
      <w:r w:rsidRPr="00047F91">
        <w:rPr>
          <w:rFonts w:ascii="宋体" w:eastAsia="宋体" w:hAnsi="Times New Roman"/>
          <w:color w:val="000000"/>
        </w:rPr>
        <w:t>——</w:t>
      </w:r>
      <w:r w:rsidRPr="00047F91">
        <w:rPr>
          <w:rFonts w:ascii="宋体" w:eastAsia="宋体" w:hAnsi="Times New Roman"/>
          <w:color w:val="000000"/>
        </w:rPr>
        <w:t xml:space="preserve">法律对策及展望》，发表于《当代法学研究》，1996年第1期； </w:t>
      </w:r>
    </w:p>
    <w:p w14:paraId="31BEFEB4" w14:textId="77777777" w:rsidR="00047F91" w:rsidRDefault="00047F91" w:rsidP="00047F91">
      <w:pPr>
        <w:pStyle w:val="af5"/>
        <w:spacing w:after="0" w:line="480" w:lineRule="auto"/>
        <w:rPr>
          <w:rFonts w:ascii="宋体" w:eastAsia="宋体" w:hAnsi="宋体"/>
          <w:b/>
          <w:sz w:val="24"/>
        </w:rPr>
      </w:pPr>
      <w:r w:rsidRPr="00047F91">
        <w:rPr>
          <w:rFonts w:ascii="宋体" w:eastAsia="宋体" w:hAnsi="宋体" w:hint="eastAsia"/>
          <w:b/>
          <w:sz w:val="24"/>
        </w:rPr>
        <w:t>其他履职</w:t>
      </w:r>
    </w:p>
    <w:p w14:paraId="151AC841" w14:textId="77777777" w:rsidR="00047F91" w:rsidRDefault="00047F91" w:rsidP="00047F91">
      <w:pPr>
        <w:pStyle w:val="af5"/>
        <w:numPr>
          <w:ilvl w:val="0"/>
          <w:numId w:val="78"/>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上海市破产管理人协会会长 </w:t>
      </w:r>
    </w:p>
    <w:p w14:paraId="261EE23A" w14:textId="77777777" w:rsidR="00047F91" w:rsidRDefault="00047F91" w:rsidP="00047F91">
      <w:pPr>
        <w:pStyle w:val="af5"/>
        <w:numPr>
          <w:ilvl w:val="0"/>
          <w:numId w:val="79"/>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上海市人大代表 </w:t>
      </w:r>
    </w:p>
    <w:p w14:paraId="01F7C869" w14:textId="77777777" w:rsidR="00047F91" w:rsidRDefault="00047F91" w:rsidP="00047F91">
      <w:pPr>
        <w:pStyle w:val="af5"/>
        <w:numPr>
          <w:ilvl w:val="0"/>
          <w:numId w:val="80"/>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上海市人大监察与司法委员会委员 </w:t>
      </w:r>
    </w:p>
    <w:p w14:paraId="06D6F409" w14:textId="77777777" w:rsidR="00047F91" w:rsidRDefault="00047F91" w:rsidP="00047F91">
      <w:pPr>
        <w:pStyle w:val="af5"/>
        <w:numPr>
          <w:ilvl w:val="0"/>
          <w:numId w:val="81"/>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上海市人民政府法律顾问 </w:t>
      </w:r>
    </w:p>
    <w:p w14:paraId="6C3AE05E" w14:textId="77777777" w:rsidR="00047F91" w:rsidRDefault="00047F91" w:rsidP="00047F91">
      <w:pPr>
        <w:pStyle w:val="af5"/>
        <w:numPr>
          <w:ilvl w:val="0"/>
          <w:numId w:val="82"/>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上海市人民政府行政复议委员会委员 </w:t>
      </w:r>
    </w:p>
    <w:p w14:paraId="550A77DA" w14:textId="77777777" w:rsidR="00047F91" w:rsidRDefault="00047F91" w:rsidP="00047F91">
      <w:pPr>
        <w:pStyle w:val="af5"/>
        <w:numPr>
          <w:ilvl w:val="0"/>
          <w:numId w:val="83"/>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上海市委统战部法律顾问 </w:t>
      </w:r>
    </w:p>
    <w:p w14:paraId="60B27BCB" w14:textId="77777777" w:rsidR="00047F91" w:rsidRDefault="00047F91" w:rsidP="00047F91">
      <w:pPr>
        <w:pStyle w:val="af5"/>
        <w:numPr>
          <w:ilvl w:val="0"/>
          <w:numId w:val="84"/>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上海市市场监督管理局法律顾问 </w:t>
      </w:r>
    </w:p>
    <w:p w14:paraId="7F27AA16" w14:textId="77777777" w:rsidR="00047F91" w:rsidRDefault="00047F91" w:rsidP="00047F91">
      <w:pPr>
        <w:pStyle w:val="af5"/>
        <w:numPr>
          <w:ilvl w:val="0"/>
          <w:numId w:val="85"/>
        </w:numPr>
        <w:spacing w:before="120"/>
        <w:ind w:left="690" w:hanging="240"/>
        <w:rPr>
          <w:rFonts w:ascii="宋体" w:eastAsia="宋体" w:hAnsi="Times New Roman"/>
          <w:color w:val="000000"/>
        </w:rPr>
      </w:pPr>
      <w:r w:rsidRPr="00047F91">
        <w:rPr>
          <w:rFonts w:ascii="宋体" w:eastAsia="宋体" w:hAnsi="Times New Roman"/>
          <w:color w:val="000000"/>
        </w:rPr>
        <w:t xml:space="preserve">上海市法学会破产法研究会副会长 </w:t>
      </w:r>
    </w:p>
    <w:p w14:paraId="4AA3C46E" w14:textId="77777777" w:rsidR="00047F91" w:rsidRDefault="00047F91" w:rsidP="00047F91">
      <w:pPr>
        <w:pStyle w:val="af5"/>
        <w:numPr>
          <w:ilvl w:val="0"/>
          <w:numId w:val="86"/>
        </w:numPr>
        <w:spacing w:before="120"/>
        <w:ind w:left="690" w:hanging="240"/>
        <w:rPr>
          <w:rFonts w:ascii="宋体" w:eastAsia="宋体" w:hAnsi="Times New Roman"/>
          <w:color w:val="000000"/>
        </w:rPr>
      </w:pPr>
      <w:r w:rsidRPr="00047F91">
        <w:rPr>
          <w:rFonts w:ascii="宋体" w:eastAsia="宋体" w:hAnsi="Times New Roman"/>
          <w:color w:val="000000"/>
        </w:rPr>
        <w:t xml:space="preserve">中华全国律师协会常务理事 </w:t>
      </w:r>
    </w:p>
    <w:p w14:paraId="38B109EB" w14:textId="77777777" w:rsidR="00047F91" w:rsidRDefault="00047F91" w:rsidP="00047F91">
      <w:pPr>
        <w:pStyle w:val="af5"/>
        <w:numPr>
          <w:ilvl w:val="0"/>
          <w:numId w:val="87"/>
        </w:numPr>
        <w:spacing w:before="120"/>
        <w:ind w:left="690" w:hanging="240"/>
        <w:rPr>
          <w:rFonts w:ascii="宋体" w:eastAsia="宋体" w:hAnsi="Times New Roman"/>
          <w:color w:val="000000"/>
        </w:rPr>
      </w:pPr>
      <w:r w:rsidRPr="00047F91">
        <w:rPr>
          <w:rFonts w:ascii="宋体" w:eastAsia="宋体" w:hAnsi="Times New Roman"/>
          <w:color w:val="000000"/>
        </w:rPr>
        <w:t xml:space="preserve">中华全国律师协会破产清算与并购重组法律专业委员会主任 </w:t>
      </w:r>
    </w:p>
    <w:p w14:paraId="7B990E09" w14:textId="77777777" w:rsidR="00047F91" w:rsidRDefault="00047F91" w:rsidP="00047F91">
      <w:pPr>
        <w:pStyle w:val="af5"/>
        <w:numPr>
          <w:ilvl w:val="0"/>
          <w:numId w:val="88"/>
        </w:numPr>
        <w:spacing w:before="120"/>
        <w:ind w:left="690" w:hanging="240"/>
        <w:rPr>
          <w:rFonts w:ascii="宋体" w:eastAsia="宋体" w:hAnsi="Times New Roman"/>
          <w:color w:val="000000"/>
        </w:rPr>
      </w:pPr>
      <w:r w:rsidRPr="00047F91">
        <w:rPr>
          <w:rFonts w:ascii="宋体" w:eastAsia="宋体" w:hAnsi="Times New Roman"/>
          <w:color w:val="000000"/>
        </w:rPr>
        <w:t xml:space="preserve">中华全国律师协会律师发展战略研究委员会副主任 </w:t>
      </w:r>
    </w:p>
    <w:p w14:paraId="2D5AF154" w14:textId="77777777" w:rsidR="00047F91" w:rsidRDefault="00047F91" w:rsidP="00047F91">
      <w:pPr>
        <w:pStyle w:val="af5"/>
        <w:numPr>
          <w:ilvl w:val="0"/>
          <w:numId w:val="89"/>
        </w:numPr>
        <w:spacing w:before="120"/>
        <w:ind w:left="690" w:hanging="240"/>
        <w:rPr>
          <w:rFonts w:ascii="宋体" w:eastAsia="宋体" w:hAnsi="Times New Roman"/>
          <w:color w:val="000000"/>
        </w:rPr>
      </w:pPr>
      <w:r w:rsidRPr="00047F91">
        <w:rPr>
          <w:rFonts w:ascii="宋体" w:eastAsia="宋体" w:hAnsi="Times New Roman"/>
          <w:color w:val="000000"/>
        </w:rPr>
        <w:t xml:space="preserve">中国国际经济贸易仲裁委员会仲裁员 </w:t>
      </w:r>
    </w:p>
    <w:p w14:paraId="4C62C9B5" w14:textId="77777777" w:rsidR="00047F91" w:rsidRDefault="00047F91" w:rsidP="00047F91">
      <w:pPr>
        <w:pStyle w:val="af5"/>
        <w:numPr>
          <w:ilvl w:val="0"/>
          <w:numId w:val="90"/>
        </w:numPr>
        <w:spacing w:before="120"/>
        <w:ind w:left="690" w:hanging="240"/>
        <w:rPr>
          <w:rFonts w:ascii="宋体" w:eastAsia="宋体" w:hAnsi="Times New Roman"/>
          <w:color w:val="000000"/>
        </w:rPr>
      </w:pPr>
      <w:r w:rsidRPr="00047F91">
        <w:rPr>
          <w:rFonts w:ascii="宋体" w:eastAsia="宋体" w:hAnsi="Times New Roman"/>
          <w:color w:val="000000"/>
        </w:rPr>
        <w:t xml:space="preserve">上海国际经济贸易仲裁委员会（上海国际仲裁中心）仲裁员 </w:t>
      </w:r>
    </w:p>
    <w:p w14:paraId="1C523237" w14:textId="77777777" w:rsidR="00047F91" w:rsidRDefault="00047F91" w:rsidP="00047F91">
      <w:pPr>
        <w:pStyle w:val="af5"/>
        <w:numPr>
          <w:ilvl w:val="0"/>
          <w:numId w:val="91"/>
        </w:numPr>
        <w:spacing w:before="120"/>
        <w:ind w:left="690" w:hanging="240"/>
        <w:rPr>
          <w:rFonts w:ascii="宋体" w:eastAsia="宋体" w:hAnsi="Times New Roman"/>
          <w:color w:val="000000"/>
        </w:rPr>
      </w:pPr>
      <w:r w:rsidRPr="00047F91">
        <w:rPr>
          <w:rFonts w:ascii="宋体" w:eastAsia="宋体" w:hAnsi="Times New Roman"/>
          <w:color w:val="000000"/>
        </w:rPr>
        <w:t xml:space="preserve">深圳国际仲裁院仲裁员 </w:t>
      </w:r>
    </w:p>
    <w:p w14:paraId="77D6F785" w14:textId="77777777" w:rsidR="00047F91" w:rsidRDefault="00047F91" w:rsidP="00047F91">
      <w:pPr>
        <w:pStyle w:val="af5"/>
        <w:numPr>
          <w:ilvl w:val="0"/>
          <w:numId w:val="92"/>
        </w:numPr>
        <w:spacing w:before="120"/>
        <w:ind w:left="690" w:hanging="240"/>
        <w:rPr>
          <w:rFonts w:ascii="宋体" w:eastAsia="宋体" w:hAnsi="Times New Roman"/>
          <w:color w:val="000000"/>
        </w:rPr>
      </w:pPr>
      <w:r w:rsidRPr="00047F91">
        <w:rPr>
          <w:rFonts w:ascii="宋体" w:eastAsia="宋体" w:hAnsi="Times New Roman"/>
          <w:color w:val="000000"/>
        </w:rPr>
        <w:t xml:space="preserve">上海仲裁委员会仲裁员 </w:t>
      </w:r>
    </w:p>
    <w:p w14:paraId="4F0A196B" w14:textId="6F8559F0" w:rsidR="00A46A04" w:rsidRPr="00047F91" w:rsidRDefault="00047F91" w:rsidP="00047F91">
      <w:pPr>
        <w:pStyle w:val="af5"/>
        <w:numPr>
          <w:ilvl w:val="0"/>
          <w:numId w:val="93"/>
        </w:numPr>
        <w:spacing w:before="120"/>
        <w:ind w:left="690" w:hanging="240"/>
        <w:rPr>
          <w:rFonts w:ascii="宋体" w:eastAsia="宋体" w:hAnsi="Times New Roman"/>
          <w:color w:val="000000"/>
        </w:rPr>
      </w:pPr>
      <w:r w:rsidRPr="00047F91">
        <w:rPr>
          <w:rFonts w:ascii="宋体" w:eastAsia="宋体" w:hAnsi="Times New Roman"/>
          <w:color w:val="000000"/>
        </w:rPr>
        <w:t xml:space="preserve">曾任第十一届上海市律师协会会长 </w:t>
      </w:r>
    </w:p>
    <w:sectPr w:rsidR="00A46A04" w:rsidRPr="00047F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611"/>
    <w:multiLevelType w:val="singleLevel"/>
    <w:tmpl w:val="D3AE53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F4A5D"/>
    <w:multiLevelType w:val="singleLevel"/>
    <w:tmpl w:val="A3706F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02194"/>
    <w:multiLevelType w:val="singleLevel"/>
    <w:tmpl w:val="F2EABE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70288B"/>
    <w:multiLevelType w:val="singleLevel"/>
    <w:tmpl w:val="51E638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8E7281"/>
    <w:multiLevelType w:val="singleLevel"/>
    <w:tmpl w:val="B67643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927F97"/>
    <w:multiLevelType w:val="singleLevel"/>
    <w:tmpl w:val="E376B5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89681F"/>
    <w:multiLevelType w:val="singleLevel"/>
    <w:tmpl w:val="52E692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374A5D"/>
    <w:multiLevelType w:val="singleLevel"/>
    <w:tmpl w:val="91A4B0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4C05EB"/>
    <w:multiLevelType w:val="singleLevel"/>
    <w:tmpl w:val="6A64E0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662EE4"/>
    <w:multiLevelType w:val="singleLevel"/>
    <w:tmpl w:val="CFC0785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A91082C"/>
    <w:multiLevelType w:val="singleLevel"/>
    <w:tmpl w:val="E1787AA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B200A04"/>
    <w:multiLevelType w:val="singleLevel"/>
    <w:tmpl w:val="537C17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BD049E4"/>
    <w:multiLevelType w:val="singleLevel"/>
    <w:tmpl w:val="02F26F1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C81750F"/>
    <w:multiLevelType w:val="singleLevel"/>
    <w:tmpl w:val="AF4A3E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E086C0F"/>
    <w:multiLevelType w:val="singleLevel"/>
    <w:tmpl w:val="0FF8137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05F4293"/>
    <w:multiLevelType w:val="singleLevel"/>
    <w:tmpl w:val="6634737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1977D9D"/>
    <w:multiLevelType w:val="singleLevel"/>
    <w:tmpl w:val="94F27B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238144B"/>
    <w:multiLevelType w:val="singleLevel"/>
    <w:tmpl w:val="1D9432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2A048A9"/>
    <w:multiLevelType w:val="singleLevel"/>
    <w:tmpl w:val="ED8487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2FF621B"/>
    <w:multiLevelType w:val="singleLevel"/>
    <w:tmpl w:val="FFC016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32C3816"/>
    <w:multiLevelType w:val="singleLevel"/>
    <w:tmpl w:val="26EC93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8047D28"/>
    <w:multiLevelType w:val="singleLevel"/>
    <w:tmpl w:val="713C7C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B64753F"/>
    <w:multiLevelType w:val="singleLevel"/>
    <w:tmpl w:val="521C87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B6952A8"/>
    <w:multiLevelType w:val="singleLevel"/>
    <w:tmpl w:val="D39478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C7D19C7"/>
    <w:multiLevelType w:val="singleLevel"/>
    <w:tmpl w:val="CC2ADEE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1CA23067"/>
    <w:multiLevelType w:val="singleLevel"/>
    <w:tmpl w:val="8EFAAB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1D0153D7"/>
    <w:multiLevelType w:val="singleLevel"/>
    <w:tmpl w:val="8B8271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1DE47DB8"/>
    <w:multiLevelType w:val="singleLevel"/>
    <w:tmpl w:val="BB1A7E4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1E3A5F80"/>
    <w:multiLevelType w:val="singleLevel"/>
    <w:tmpl w:val="7BA4C4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1FD3185E"/>
    <w:multiLevelType w:val="singleLevel"/>
    <w:tmpl w:val="DCB816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06D391D"/>
    <w:multiLevelType w:val="singleLevel"/>
    <w:tmpl w:val="98BE57B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24A28C2"/>
    <w:multiLevelType w:val="singleLevel"/>
    <w:tmpl w:val="E968EAB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2B4081A"/>
    <w:multiLevelType w:val="singleLevel"/>
    <w:tmpl w:val="0DC6B25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47E2AED"/>
    <w:multiLevelType w:val="singleLevel"/>
    <w:tmpl w:val="09EE3D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5F27C40"/>
    <w:multiLevelType w:val="singleLevel"/>
    <w:tmpl w:val="497C7F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5F42CB1"/>
    <w:multiLevelType w:val="singleLevel"/>
    <w:tmpl w:val="FCDE903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6136906"/>
    <w:multiLevelType w:val="singleLevel"/>
    <w:tmpl w:val="73260B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297358E5"/>
    <w:multiLevelType w:val="singleLevel"/>
    <w:tmpl w:val="CE88CA1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2A6A6097"/>
    <w:multiLevelType w:val="singleLevel"/>
    <w:tmpl w:val="ADF878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2ABB7ADC"/>
    <w:multiLevelType w:val="singleLevel"/>
    <w:tmpl w:val="F5CC2A4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2B522194"/>
    <w:multiLevelType w:val="singleLevel"/>
    <w:tmpl w:val="9E9A02F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2C637AE1"/>
    <w:multiLevelType w:val="singleLevel"/>
    <w:tmpl w:val="6A943AB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2DEB56E6"/>
    <w:multiLevelType w:val="singleLevel"/>
    <w:tmpl w:val="90DE252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2E5240FF"/>
    <w:multiLevelType w:val="singleLevel"/>
    <w:tmpl w:val="2040923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0277C43"/>
    <w:multiLevelType w:val="singleLevel"/>
    <w:tmpl w:val="A1C0DB6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1973DCE"/>
    <w:multiLevelType w:val="singleLevel"/>
    <w:tmpl w:val="D90676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2C748DA"/>
    <w:multiLevelType w:val="singleLevel"/>
    <w:tmpl w:val="86480EF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3405AA0"/>
    <w:multiLevelType w:val="singleLevel"/>
    <w:tmpl w:val="4EDCA8E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338414BC"/>
    <w:multiLevelType w:val="singleLevel"/>
    <w:tmpl w:val="5C8868A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340730FA"/>
    <w:multiLevelType w:val="singleLevel"/>
    <w:tmpl w:val="E25472A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35A52E7E"/>
    <w:multiLevelType w:val="singleLevel"/>
    <w:tmpl w:val="81506DB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38931090"/>
    <w:multiLevelType w:val="singleLevel"/>
    <w:tmpl w:val="BD364A1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3C1E0904"/>
    <w:multiLevelType w:val="singleLevel"/>
    <w:tmpl w:val="23D2AA3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3CDE5B48"/>
    <w:multiLevelType w:val="singleLevel"/>
    <w:tmpl w:val="8DCC4CD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0AD7F64"/>
    <w:multiLevelType w:val="singleLevel"/>
    <w:tmpl w:val="CBC61D6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1D60236"/>
    <w:multiLevelType w:val="singleLevel"/>
    <w:tmpl w:val="4336C53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357302B"/>
    <w:multiLevelType w:val="singleLevel"/>
    <w:tmpl w:val="FA7C284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3943F97"/>
    <w:multiLevelType w:val="singleLevel"/>
    <w:tmpl w:val="B132758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63F2D08"/>
    <w:multiLevelType w:val="singleLevel"/>
    <w:tmpl w:val="1A3CC2C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46532A81"/>
    <w:multiLevelType w:val="singleLevel"/>
    <w:tmpl w:val="DDACACB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46C8261D"/>
    <w:multiLevelType w:val="singleLevel"/>
    <w:tmpl w:val="8D44D7F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487F71E2"/>
    <w:multiLevelType w:val="singleLevel"/>
    <w:tmpl w:val="CEC87C7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4B3214D3"/>
    <w:multiLevelType w:val="singleLevel"/>
    <w:tmpl w:val="888A977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4C163D25"/>
    <w:multiLevelType w:val="singleLevel"/>
    <w:tmpl w:val="A6A2327C"/>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4CD420D3"/>
    <w:multiLevelType w:val="singleLevel"/>
    <w:tmpl w:val="7D1C1842"/>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4FD143C2"/>
    <w:multiLevelType w:val="singleLevel"/>
    <w:tmpl w:val="A754D8C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4CF5EE7"/>
    <w:multiLevelType w:val="singleLevel"/>
    <w:tmpl w:val="9CDAD6B8"/>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5543A2D"/>
    <w:multiLevelType w:val="singleLevel"/>
    <w:tmpl w:val="1518844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6D325EA"/>
    <w:multiLevelType w:val="singleLevel"/>
    <w:tmpl w:val="774894E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595E2937"/>
    <w:multiLevelType w:val="singleLevel"/>
    <w:tmpl w:val="267477E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5AC031B2"/>
    <w:multiLevelType w:val="singleLevel"/>
    <w:tmpl w:val="8E1A167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5ADA19FB"/>
    <w:multiLevelType w:val="singleLevel"/>
    <w:tmpl w:val="3ED4984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5F022A1F"/>
    <w:multiLevelType w:val="singleLevel"/>
    <w:tmpl w:val="DFDEF908"/>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04633DF"/>
    <w:multiLevelType w:val="singleLevel"/>
    <w:tmpl w:val="450E927C"/>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4EE4F34"/>
    <w:multiLevelType w:val="singleLevel"/>
    <w:tmpl w:val="CCF098F4"/>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9471F5D"/>
    <w:multiLevelType w:val="singleLevel"/>
    <w:tmpl w:val="CBAAF80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A8F5103"/>
    <w:multiLevelType w:val="singleLevel"/>
    <w:tmpl w:val="BCFEE0AA"/>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6B334296"/>
    <w:multiLevelType w:val="singleLevel"/>
    <w:tmpl w:val="5408205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6B4C15A0"/>
    <w:multiLevelType w:val="singleLevel"/>
    <w:tmpl w:val="0A26D9AA"/>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6B50190C"/>
    <w:multiLevelType w:val="singleLevel"/>
    <w:tmpl w:val="931043D8"/>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6B6F4EE9"/>
    <w:multiLevelType w:val="singleLevel"/>
    <w:tmpl w:val="EF5AD44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6D2E536E"/>
    <w:multiLevelType w:val="singleLevel"/>
    <w:tmpl w:val="E17C0418"/>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6ED94BE3"/>
    <w:multiLevelType w:val="singleLevel"/>
    <w:tmpl w:val="F704E10A"/>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6EFC771F"/>
    <w:multiLevelType w:val="singleLevel"/>
    <w:tmpl w:val="D240A108"/>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0372F7C"/>
    <w:multiLevelType w:val="singleLevel"/>
    <w:tmpl w:val="BB706BC0"/>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239327B"/>
    <w:multiLevelType w:val="singleLevel"/>
    <w:tmpl w:val="D4F08292"/>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2422209"/>
    <w:multiLevelType w:val="singleLevel"/>
    <w:tmpl w:val="D3AE5324"/>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3473030"/>
    <w:multiLevelType w:val="singleLevel"/>
    <w:tmpl w:val="720E209C"/>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5201B9C"/>
    <w:multiLevelType w:val="singleLevel"/>
    <w:tmpl w:val="B400FC90"/>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65328F1"/>
    <w:multiLevelType w:val="singleLevel"/>
    <w:tmpl w:val="DD86DFF4"/>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6A97E7D"/>
    <w:multiLevelType w:val="singleLevel"/>
    <w:tmpl w:val="20329D68"/>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8E652DF"/>
    <w:multiLevelType w:val="singleLevel"/>
    <w:tmpl w:val="8B862DDE"/>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9B30E62"/>
    <w:multiLevelType w:val="singleLevel"/>
    <w:tmpl w:val="D828F476"/>
    <w:lvl w:ilvl="0">
      <w:start w:val="1"/>
      <w:numFmt w:val="bullet"/>
      <w:lvlText w:val=""/>
      <w:lvlJc w:val="left"/>
      <w:pPr>
        <w:tabs>
          <w:tab w:val="num" w:pos="200"/>
        </w:tabs>
        <w:ind w:left="200" w:hanging="200"/>
      </w:pPr>
      <w:rPr>
        <w:rFonts w:ascii="Wingdings" w:hAnsi="Wingdings" w:hint="default"/>
        <w:sz w:val="16"/>
      </w:rPr>
    </w:lvl>
  </w:abstractNum>
  <w:num w:numId="1">
    <w:abstractNumId w:val="69"/>
  </w:num>
  <w:num w:numId="2">
    <w:abstractNumId w:val="62"/>
  </w:num>
  <w:num w:numId="3">
    <w:abstractNumId w:val="33"/>
  </w:num>
  <w:num w:numId="4">
    <w:abstractNumId w:val="13"/>
  </w:num>
  <w:num w:numId="5">
    <w:abstractNumId w:val="65"/>
  </w:num>
  <w:num w:numId="6">
    <w:abstractNumId w:val="6"/>
  </w:num>
  <w:num w:numId="7">
    <w:abstractNumId w:val="29"/>
  </w:num>
  <w:num w:numId="8">
    <w:abstractNumId w:val="84"/>
  </w:num>
  <w:num w:numId="9">
    <w:abstractNumId w:val="2"/>
  </w:num>
  <w:num w:numId="10">
    <w:abstractNumId w:val="39"/>
  </w:num>
  <w:num w:numId="11">
    <w:abstractNumId w:val="34"/>
  </w:num>
  <w:num w:numId="12">
    <w:abstractNumId w:val="10"/>
  </w:num>
  <w:num w:numId="13">
    <w:abstractNumId w:val="36"/>
  </w:num>
  <w:num w:numId="14">
    <w:abstractNumId w:val="80"/>
  </w:num>
  <w:num w:numId="15">
    <w:abstractNumId w:val="57"/>
  </w:num>
  <w:num w:numId="16">
    <w:abstractNumId w:val="12"/>
  </w:num>
  <w:num w:numId="17">
    <w:abstractNumId w:val="19"/>
  </w:num>
  <w:num w:numId="18">
    <w:abstractNumId w:val="7"/>
  </w:num>
  <w:num w:numId="19">
    <w:abstractNumId w:val="53"/>
  </w:num>
  <w:num w:numId="20">
    <w:abstractNumId w:val="66"/>
  </w:num>
  <w:num w:numId="21">
    <w:abstractNumId w:val="76"/>
  </w:num>
  <w:num w:numId="22">
    <w:abstractNumId w:val="61"/>
  </w:num>
  <w:num w:numId="23">
    <w:abstractNumId w:val="42"/>
  </w:num>
  <w:num w:numId="24">
    <w:abstractNumId w:val="73"/>
  </w:num>
  <w:num w:numId="25">
    <w:abstractNumId w:val="27"/>
  </w:num>
  <w:num w:numId="26">
    <w:abstractNumId w:val="85"/>
  </w:num>
  <w:num w:numId="27">
    <w:abstractNumId w:val="55"/>
  </w:num>
  <w:num w:numId="28">
    <w:abstractNumId w:val="15"/>
  </w:num>
  <w:num w:numId="29">
    <w:abstractNumId w:val="4"/>
  </w:num>
  <w:num w:numId="30">
    <w:abstractNumId w:val="24"/>
  </w:num>
  <w:num w:numId="31">
    <w:abstractNumId w:val="22"/>
  </w:num>
  <w:num w:numId="32">
    <w:abstractNumId w:val="54"/>
  </w:num>
  <w:num w:numId="33">
    <w:abstractNumId w:val="28"/>
  </w:num>
  <w:num w:numId="34">
    <w:abstractNumId w:val="68"/>
  </w:num>
  <w:num w:numId="35">
    <w:abstractNumId w:val="40"/>
  </w:num>
  <w:num w:numId="36">
    <w:abstractNumId w:val="67"/>
  </w:num>
  <w:num w:numId="37">
    <w:abstractNumId w:val="71"/>
  </w:num>
  <w:num w:numId="38">
    <w:abstractNumId w:val="50"/>
  </w:num>
  <w:num w:numId="39">
    <w:abstractNumId w:val="70"/>
  </w:num>
  <w:num w:numId="40">
    <w:abstractNumId w:val="38"/>
  </w:num>
  <w:num w:numId="41">
    <w:abstractNumId w:val="59"/>
  </w:num>
  <w:num w:numId="42">
    <w:abstractNumId w:val="47"/>
  </w:num>
  <w:num w:numId="43">
    <w:abstractNumId w:val="58"/>
  </w:num>
  <w:num w:numId="44">
    <w:abstractNumId w:val="75"/>
  </w:num>
  <w:num w:numId="45">
    <w:abstractNumId w:val="32"/>
  </w:num>
  <w:num w:numId="46">
    <w:abstractNumId w:val="92"/>
  </w:num>
  <w:num w:numId="47">
    <w:abstractNumId w:val="90"/>
  </w:num>
  <w:num w:numId="48">
    <w:abstractNumId w:val="35"/>
  </w:num>
  <w:num w:numId="49">
    <w:abstractNumId w:val="56"/>
  </w:num>
  <w:num w:numId="50">
    <w:abstractNumId w:val="31"/>
  </w:num>
  <w:num w:numId="51">
    <w:abstractNumId w:val="30"/>
  </w:num>
  <w:num w:numId="52">
    <w:abstractNumId w:val="81"/>
  </w:num>
  <w:num w:numId="53">
    <w:abstractNumId w:val="46"/>
  </w:num>
  <w:num w:numId="54">
    <w:abstractNumId w:val="26"/>
  </w:num>
  <w:num w:numId="55">
    <w:abstractNumId w:val="49"/>
  </w:num>
  <w:num w:numId="56">
    <w:abstractNumId w:val="82"/>
  </w:num>
  <w:num w:numId="57">
    <w:abstractNumId w:val="72"/>
  </w:num>
  <w:num w:numId="58">
    <w:abstractNumId w:val="23"/>
  </w:num>
  <w:num w:numId="59">
    <w:abstractNumId w:val="89"/>
  </w:num>
  <w:num w:numId="60">
    <w:abstractNumId w:val="8"/>
  </w:num>
  <w:num w:numId="61">
    <w:abstractNumId w:val="44"/>
  </w:num>
  <w:num w:numId="62">
    <w:abstractNumId w:val="14"/>
  </w:num>
  <w:num w:numId="63">
    <w:abstractNumId w:val="20"/>
  </w:num>
  <w:num w:numId="64">
    <w:abstractNumId w:val="74"/>
  </w:num>
  <w:num w:numId="65">
    <w:abstractNumId w:val="45"/>
  </w:num>
  <w:num w:numId="66">
    <w:abstractNumId w:val="5"/>
  </w:num>
  <w:num w:numId="67">
    <w:abstractNumId w:val="63"/>
  </w:num>
  <w:num w:numId="68">
    <w:abstractNumId w:val="17"/>
  </w:num>
  <w:num w:numId="69">
    <w:abstractNumId w:val="91"/>
  </w:num>
  <w:num w:numId="70">
    <w:abstractNumId w:val="3"/>
  </w:num>
  <w:num w:numId="71">
    <w:abstractNumId w:val="18"/>
  </w:num>
  <w:num w:numId="72">
    <w:abstractNumId w:val="60"/>
  </w:num>
  <w:num w:numId="73">
    <w:abstractNumId w:val="43"/>
  </w:num>
  <w:num w:numId="74">
    <w:abstractNumId w:val="16"/>
  </w:num>
  <w:num w:numId="75">
    <w:abstractNumId w:val="88"/>
  </w:num>
  <w:num w:numId="76">
    <w:abstractNumId w:val="79"/>
  </w:num>
  <w:num w:numId="77">
    <w:abstractNumId w:val="9"/>
  </w:num>
  <w:num w:numId="78">
    <w:abstractNumId w:val="37"/>
  </w:num>
  <w:num w:numId="79">
    <w:abstractNumId w:val="48"/>
  </w:num>
  <w:num w:numId="80">
    <w:abstractNumId w:val="51"/>
  </w:num>
  <w:num w:numId="81">
    <w:abstractNumId w:val="83"/>
  </w:num>
  <w:num w:numId="82">
    <w:abstractNumId w:val="25"/>
  </w:num>
  <w:num w:numId="83">
    <w:abstractNumId w:val="21"/>
  </w:num>
  <w:num w:numId="84">
    <w:abstractNumId w:val="78"/>
  </w:num>
  <w:num w:numId="85">
    <w:abstractNumId w:val="87"/>
  </w:num>
  <w:num w:numId="86">
    <w:abstractNumId w:val="52"/>
  </w:num>
  <w:num w:numId="87">
    <w:abstractNumId w:val="64"/>
  </w:num>
  <w:num w:numId="88">
    <w:abstractNumId w:val="1"/>
  </w:num>
  <w:num w:numId="89">
    <w:abstractNumId w:val="11"/>
  </w:num>
  <w:num w:numId="90">
    <w:abstractNumId w:val="41"/>
  </w:num>
  <w:num w:numId="91">
    <w:abstractNumId w:val="77"/>
  </w:num>
  <w:num w:numId="92">
    <w:abstractNumId w:val="86"/>
  </w:num>
  <w:num w:numId="93">
    <w:abstractNumId w:val="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47F9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47F91"/>
    <w:pPr>
      <w:spacing w:after="120"/>
    </w:pPr>
  </w:style>
  <w:style w:type="character" w:customStyle="1" w:styleId="af6">
    <w:name w:val="正文文本 字符"/>
    <w:basedOn w:val="a0"/>
    <w:link w:val="af5"/>
    <w:uiPriority w:val="99"/>
    <w:rsid w:val="00047F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848B3-9189-4BD3-9609-EA523DC7E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709</Words>
  <Characters>4047</Characters>
  <Application>Microsoft Office Word</Application>
  <DocSecurity>0</DocSecurity>
  <Lines>33</Lines>
  <Paragraphs>9</Paragraphs>
  <ScaleCrop>false</ScaleCrop>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2026-06-19T14:06:00Z</dcterms:created>
  <dcterms:modified xsi:type="dcterms:W3CDTF">2026-06-19T14:06:00Z</dcterms:modified>
</cp:coreProperties>
</file>