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E07D223" w:rsidR="0049405C" w:rsidRPr="00187BAA" w:rsidRDefault="00192906" w:rsidP="00192906">
            <w:pPr>
              <w:spacing w:line="720" w:lineRule="auto"/>
              <w:rPr>
                <w:rFonts w:ascii="宋体" w:eastAsia="宋体" w:hAnsi="宋体"/>
                <w:color w:val="545551"/>
              </w:rPr>
            </w:pPr>
            <w:bookmarkStart w:id="0" w:name="xingming"/>
            <w:bookmarkStart w:id="1" w:name="_GoBack"/>
            <w:bookmarkEnd w:id="1"/>
            <w:r w:rsidRPr="00192906">
              <w:rPr>
                <w:rFonts w:ascii="宋体" w:eastAsia="宋体" w:hAnsi="Times New Roman" w:hint="eastAsia"/>
                <w:b/>
                <w:color w:val="000000"/>
                <w:sz w:val="48"/>
              </w:rPr>
              <w:t>袁旻</w:t>
            </w:r>
            <w:bookmarkEnd w:id="0"/>
          </w:p>
          <w:p w14:paraId="706EB16B" w14:textId="2D153F90" w:rsidR="0049405C" w:rsidRPr="00187BAA" w:rsidRDefault="00192906" w:rsidP="00192906">
            <w:pPr>
              <w:spacing w:line="360" w:lineRule="auto"/>
              <w:rPr>
                <w:rFonts w:ascii="宋体" w:eastAsia="宋体" w:hAnsi="宋体"/>
                <w:b/>
                <w:bCs/>
                <w:color w:val="545551"/>
              </w:rPr>
            </w:pPr>
            <w:bookmarkStart w:id="2" w:name="didian"/>
            <w:r w:rsidRPr="00192906">
              <w:rPr>
                <w:rFonts w:ascii="宋体" w:eastAsia="宋体" w:hAnsi="Times New Roman" w:hint="eastAsia"/>
                <w:b/>
                <w:bCs/>
                <w:color w:val="000000"/>
              </w:rPr>
              <w:t>合伙人·香港</w:t>
            </w:r>
            <w:bookmarkEnd w:id="2"/>
          </w:p>
          <w:p w14:paraId="6199424A" w14:textId="23344FA8" w:rsidR="0049405C" w:rsidRPr="00187BAA" w:rsidRDefault="00192906" w:rsidP="00192906">
            <w:pPr>
              <w:spacing w:line="360" w:lineRule="auto"/>
              <w:rPr>
                <w:rFonts w:ascii="宋体" w:eastAsia="宋体" w:hAnsi="宋体"/>
                <w:color w:val="545551"/>
              </w:rPr>
            </w:pPr>
            <w:bookmarkStart w:id="3" w:name="dianhua"/>
            <w:r w:rsidRPr="00192906">
              <w:rPr>
                <w:rFonts w:ascii="宋体" w:eastAsia="宋体" w:hAnsi="Times New Roman"/>
                <w:color w:val="000000"/>
              </w:rPr>
              <w:t xml:space="preserve">+852 3976 8888 </w:t>
            </w:r>
            <w:bookmarkEnd w:id="3"/>
          </w:p>
          <w:p w14:paraId="4F910ACA" w14:textId="28E0996E" w:rsidR="0049405C" w:rsidRPr="00187BAA" w:rsidRDefault="00192906" w:rsidP="00192906">
            <w:pPr>
              <w:spacing w:line="360" w:lineRule="auto"/>
              <w:rPr>
                <w:rFonts w:ascii="宋体" w:eastAsia="宋体" w:hAnsi="宋体"/>
                <w:color w:val="000000"/>
              </w:rPr>
            </w:pPr>
            <w:bookmarkStart w:id="4" w:name="youxiang"/>
            <w:r w:rsidRPr="00192906">
              <w:rPr>
                <w:rFonts w:ascii="宋体" w:eastAsia="宋体" w:hAnsi="Times New Roman"/>
                <w:color w:val="000000"/>
              </w:rPr>
              <w:t>laurence.yuan@fangdalaw.com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7E87FFB" w:rsidR="0049405C" w:rsidRPr="00187BAA" w:rsidRDefault="0019290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82A1F7" wp14:editId="0E6E833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C8054E" w:rsidR="009465FB" w:rsidRPr="00187BAA" w:rsidRDefault="00192906" w:rsidP="007177F3">
            <w:pPr>
              <w:rPr>
                <w:rFonts w:ascii="宋体" w:eastAsia="宋体" w:hAnsi="宋体"/>
                <w:color w:val="000000"/>
                <w:szCs w:val="21"/>
              </w:rPr>
            </w:pPr>
            <w:bookmarkStart w:id="6" w:name="zhiyelingyu"/>
            <w:r w:rsidRPr="00192906">
              <w:rPr>
                <w:rFonts w:ascii="宋体" w:eastAsia="宋体" w:hAnsi="Times New Roman" w:hint="eastAsia"/>
                <w:color w:val="000000"/>
                <w:szCs w:val="21"/>
              </w:rPr>
              <w:t>袁旻律师在方达香港办公室工作。他的业务范围有并购融资、</w:t>
            </w:r>
            <w:r w:rsidRPr="00192906">
              <w:rPr>
                <w:rFonts w:ascii="宋体" w:eastAsia="宋体" w:hAnsi="Times New Roman"/>
                <w:color w:val="000000"/>
                <w:szCs w:val="21"/>
              </w:rPr>
              <w:t xml:space="preserve"> 基金融资、项目融资、贸易融资、金融监管和分布式账本（区块链）。</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AFD8C5" w14:textId="77777777" w:rsidR="0019290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1353D9" w14:textId="77777777" w:rsidR="00192906" w:rsidRDefault="00192906" w:rsidP="00192906">
      <w:pPr>
        <w:pStyle w:val="af5"/>
        <w:spacing w:after="0" w:line="480" w:lineRule="auto"/>
        <w:rPr>
          <w:rFonts w:ascii="宋体" w:eastAsia="宋体" w:hAnsi="宋体"/>
          <w:b/>
          <w:sz w:val="24"/>
        </w:rPr>
      </w:pPr>
      <w:r w:rsidRPr="00192906">
        <w:rPr>
          <w:rFonts w:ascii="宋体" w:eastAsia="宋体" w:hAnsi="宋体" w:hint="eastAsia"/>
          <w:b/>
          <w:sz w:val="24"/>
        </w:rPr>
        <w:t>近期代理的主要案件</w:t>
      </w:r>
    </w:p>
    <w:p w14:paraId="6B001E08" w14:textId="77777777" w:rsidR="00192906" w:rsidRDefault="00192906" w:rsidP="00192906">
      <w:pPr>
        <w:pStyle w:val="af5"/>
        <w:spacing w:before="120"/>
        <w:rPr>
          <w:rFonts w:ascii="宋体" w:eastAsia="宋体" w:hAnsi="Times New Roman"/>
          <w:color w:val="000000"/>
        </w:rPr>
      </w:pPr>
    </w:p>
    <w:p w14:paraId="3E169414" w14:textId="77777777" w:rsidR="00192906" w:rsidRDefault="00192906" w:rsidP="00192906">
      <w:pPr>
        <w:pStyle w:val="af5"/>
        <w:numPr>
          <w:ilvl w:val="0"/>
          <w:numId w:val="4"/>
        </w:numPr>
        <w:spacing w:before="120"/>
        <w:ind w:left="690" w:hanging="240"/>
        <w:rPr>
          <w:rFonts w:ascii="宋体" w:eastAsia="宋体" w:hAnsi="Times New Roman"/>
          <w:color w:val="000000"/>
        </w:rPr>
      </w:pPr>
      <w:r w:rsidRPr="00192906">
        <w:rPr>
          <w:rFonts w:ascii="宋体" w:eastAsia="宋体" w:hAnsi="Times New Roman" w:hint="eastAsia"/>
          <w:color w:val="000000"/>
        </w:rPr>
        <w:t>代表中国农业银行牵头的财团为北京环球主题公园项目提供</w:t>
      </w:r>
      <w:r w:rsidRPr="00192906">
        <w:rPr>
          <w:rFonts w:ascii="宋体" w:eastAsia="宋体" w:hAnsi="Times New Roman"/>
          <w:color w:val="000000"/>
        </w:rPr>
        <w:t xml:space="preserve"> 260 亿元人民币的项目融资（《亚洲法律杂志》2019 年</w:t>
      </w:r>
      <w:r w:rsidRPr="00192906">
        <w:rPr>
          <w:rFonts w:ascii="宋体" w:eastAsia="宋体" w:hAnsi="Times New Roman"/>
          <w:color w:val="000000"/>
        </w:rPr>
        <w:t>“</w:t>
      </w:r>
      <w:r w:rsidRPr="00192906">
        <w:rPr>
          <w:rFonts w:ascii="宋体" w:eastAsia="宋体" w:hAnsi="Times New Roman"/>
          <w:color w:val="000000"/>
        </w:rPr>
        <w:t>年度项目融资</w:t>
      </w:r>
      <w:r w:rsidRPr="00192906">
        <w:rPr>
          <w:rFonts w:ascii="宋体" w:eastAsia="宋体" w:hAnsi="Times New Roman"/>
          <w:color w:val="000000"/>
        </w:rPr>
        <w:t>”</w:t>
      </w:r>
      <w:r w:rsidRPr="00192906">
        <w:rPr>
          <w:rFonts w:ascii="宋体" w:eastAsia="宋体" w:hAnsi="Times New Roman"/>
          <w:color w:val="000000"/>
        </w:rPr>
        <w:t>，中国法）</w:t>
      </w:r>
    </w:p>
    <w:p w14:paraId="4C72DEFA" w14:textId="77777777" w:rsidR="00192906" w:rsidRDefault="00192906" w:rsidP="00192906">
      <w:pPr>
        <w:pStyle w:val="af5"/>
        <w:numPr>
          <w:ilvl w:val="0"/>
          <w:numId w:val="5"/>
        </w:numPr>
        <w:spacing w:before="120"/>
        <w:ind w:left="690" w:hanging="240"/>
        <w:rPr>
          <w:rFonts w:ascii="宋体" w:eastAsia="宋体" w:hAnsi="Times New Roman"/>
          <w:color w:val="000000"/>
        </w:rPr>
      </w:pPr>
      <w:r w:rsidRPr="00192906">
        <w:rPr>
          <w:rFonts w:ascii="宋体" w:eastAsia="宋体" w:hAnsi="Times New Roman" w:hint="eastAsia"/>
          <w:color w:val="000000"/>
        </w:rPr>
        <w:t>代表由</w:t>
      </w:r>
      <w:r w:rsidRPr="00192906">
        <w:rPr>
          <w:rFonts w:ascii="宋体" w:eastAsia="宋体" w:hAnsi="Times New Roman"/>
          <w:color w:val="000000"/>
        </w:rPr>
        <w:t xml:space="preserve"> JP Morgan Chase 和美国进出口银行牵头的财团向一家墨西哥石化公司提供 8.5 亿美元的出口融资贷款（</w:t>
      </w:r>
      <w:r w:rsidRPr="00192906">
        <w:rPr>
          <w:rFonts w:ascii="宋体" w:eastAsia="宋体" w:hAnsi="Times New Roman"/>
          <w:color w:val="000000"/>
        </w:rPr>
        <w:t>“</w:t>
      </w:r>
      <w:r w:rsidRPr="00192906">
        <w:rPr>
          <w:rFonts w:ascii="宋体" w:eastAsia="宋体" w:hAnsi="Times New Roman"/>
          <w:color w:val="000000"/>
        </w:rPr>
        <w:t>Trade Finance</w:t>
      </w:r>
      <w:r w:rsidRPr="00192906">
        <w:rPr>
          <w:rFonts w:ascii="宋体" w:eastAsia="宋体" w:hAnsi="Times New Roman"/>
          <w:color w:val="000000"/>
        </w:rPr>
        <w:t>”</w:t>
      </w:r>
      <w:r w:rsidRPr="00192906">
        <w:rPr>
          <w:rFonts w:ascii="宋体" w:eastAsia="宋体" w:hAnsi="Times New Roman"/>
          <w:color w:val="000000"/>
        </w:rPr>
        <w:t>为 2013 年</w:t>
      </w:r>
      <w:r w:rsidRPr="00192906">
        <w:rPr>
          <w:rFonts w:ascii="宋体" w:eastAsia="宋体" w:hAnsi="Times New Roman"/>
          <w:color w:val="000000"/>
        </w:rPr>
        <w:t>“</w:t>
      </w:r>
      <w:r w:rsidRPr="00192906">
        <w:rPr>
          <w:rFonts w:ascii="宋体" w:eastAsia="宋体" w:hAnsi="Times New Roman"/>
          <w:color w:val="000000"/>
        </w:rPr>
        <w:t>年度交易</w:t>
      </w:r>
      <w:r w:rsidRPr="00192906">
        <w:rPr>
          <w:rFonts w:ascii="宋体" w:eastAsia="宋体" w:hAnsi="Times New Roman"/>
          <w:color w:val="000000"/>
        </w:rPr>
        <w:t>”</w:t>
      </w:r>
      <w:r w:rsidRPr="00192906">
        <w:rPr>
          <w:rFonts w:ascii="宋体" w:eastAsia="宋体" w:hAnsi="Times New Roman"/>
          <w:color w:val="000000"/>
        </w:rPr>
        <w:t>，纽约法）</w:t>
      </w:r>
    </w:p>
    <w:p w14:paraId="40155936" w14:textId="77777777" w:rsidR="00192906" w:rsidRDefault="00192906" w:rsidP="00192906">
      <w:pPr>
        <w:pStyle w:val="af5"/>
        <w:numPr>
          <w:ilvl w:val="0"/>
          <w:numId w:val="6"/>
        </w:numPr>
        <w:spacing w:before="120"/>
        <w:ind w:left="690" w:hanging="240"/>
        <w:rPr>
          <w:rFonts w:ascii="宋体" w:eastAsia="宋体" w:hAnsi="Times New Roman"/>
          <w:color w:val="000000"/>
        </w:rPr>
      </w:pPr>
      <w:r w:rsidRPr="00192906">
        <w:rPr>
          <w:rFonts w:ascii="宋体" w:eastAsia="宋体" w:hAnsi="Times New Roman" w:hint="eastAsia"/>
          <w:color w:val="000000"/>
        </w:rPr>
        <w:t>主导第二次中国银行业协会银行标准文件修订工作</w:t>
      </w:r>
    </w:p>
    <w:p w14:paraId="645AE548" w14:textId="77777777" w:rsidR="00192906" w:rsidRDefault="00192906" w:rsidP="00192906">
      <w:pPr>
        <w:pStyle w:val="af5"/>
        <w:numPr>
          <w:ilvl w:val="0"/>
          <w:numId w:val="7"/>
        </w:numPr>
        <w:spacing w:before="120"/>
        <w:ind w:left="690" w:hanging="240"/>
        <w:rPr>
          <w:rFonts w:ascii="宋体" w:eastAsia="宋体" w:hAnsi="Times New Roman"/>
          <w:color w:val="000000"/>
        </w:rPr>
      </w:pPr>
      <w:r w:rsidRPr="00192906">
        <w:rPr>
          <w:rFonts w:ascii="宋体" w:eastAsia="宋体" w:hAnsi="Times New Roman" w:hint="eastAsia"/>
          <w:color w:val="000000"/>
        </w:rPr>
        <w:t>代表星展银行向中粮集团的离岸实体提供基于中粮中国实体和项目增信的国内外贷款</w:t>
      </w:r>
    </w:p>
    <w:p w14:paraId="4F8BE885" w14:textId="77777777" w:rsidR="00192906" w:rsidRDefault="00192906" w:rsidP="00192906">
      <w:pPr>
        <w:pStyle w:val="af5"/>
        <w:numPr>
          <w:ilvl w:val="0"/>
          <w:numId w:val="8"/>
        </w:numPr>
        <w:spacing w:before="120"/>
        <w:ind w:left="690" w:hanging="240"/>
        <w:rPr>
          <w:rFonts w:ascii="宋体" w:eastAsia="宋体" w:hAnsi="Times New Roman"/>
          <w:color w:val="000000"/>
        </w:rPr>
      </w:pPr>
      <w:r w:rsidRPr="00192906">
        <w:rPr>
          <w:rFonts w:ascii="宋体" w:eastAsia="宋体" w:hAnsi="Times New Roman" w:hint="eastAsia"/>
          <w:color w:val="000000"/>
        </w:rPr>
        <w:t>代表星展银行和中信银行向中粮集团的离岸实体提供基于中粮在中国实体和项目增信的国内外贷款</w:t>
      </w:r>
    </w:p>
    <w:p w14:paraId="64B12644" w14:textId="77777777" w:rsidR="00192906" w:rsidRDefault="00192906" w:rsidP="00192906">
      <w:pPr>
        <w:pStyle w:val="af5"/>
        <w:numPr>
          <w:ilvl w:val="0"/>
          <w:numId w:val="9"/>
        </w:numPr>
        <w:spacing w:before="120"/>
        <w:ind w:left="690" w:hanging="240"/>
        <w:rPr>
          <w:rFonts w:ascii="宋体" w:eastAsia="宋体" w:hAnsi="Times New Roman"/>
          <w:color w:val="000000"/>
        </w:rPr>
      </w:pPr>
      <w:r w:rsidRPr="00192906">
        <w:rPr>
          <w:rFonts w:ascii="宋体" w:eastAsia="宋体" w:hAnsi="Times New Roman" w:hint="eastAsia"/>
          <w:color w:val="000000"/>
        </w:rPr>
        <w:t>代表中国一家大型石油化工行业国有集团的离岸实体处理其从多家国际银行或银团获取的国际的银行贷款</w:t>
      </w:r>
      <w:r w:rsidRPr="00192906">
        <w:rPr>
          <w:rFonts w:ascii="宋体" w:eastAsia="宋体" w:hAnsi="Times New Roman"/>
          <w:color w:val="000000"/>
        </w:rPr>
        <w:t>/向其发行私人票据，该等融资由该集团的中国实体提供跨境保证或维好函进行增信</w:t>
      </w:r>
    </w:p>
    <w:p w14:paraId="02ABA08D" w14:textId="77777777" w:rsidR="00192906" w:rsidRDefault="00192906" w:rsidP="00192906">
      <w:pPr>
        <w:pStyle w:val="af5"/>
        <w:numPr>
          <w:ilvl w:val="0"/>
          <w:numId w:val="10"/>
        </w:numPr>
        <w:spacing w:before="120"/>
        <w:ind w:left="690" w:hanging="240"/>
        <w:rPr>
          <w:rFonts w:ascii="宋体" w:eastAsia="宋体" w:hAnsi="Times New Roman"/>
          <w:color w:val="000000"/>
        </w:rPr>
      </w:pPr>
      <w:r w:rsidRPr="00192906">
        <w:rPr>
          <w:rFonts w:ascii="宋体" w:eastAsia="宋体" w:hAnsi="Times New Roman" w:hint="eastAsia"/>
          <w:color w:val="000000"/>
        </w:rPr>
        <w:t>代表锦欣医疗处理其从多家中国</w:t>
      </w:r>
      <w:r w:rsidRPr="00192906">
        <w:rPr>
          <w:rFonts w:ascii="宋体" w:eastAsia="宋体" w:hAnsi="Times New Roman"/>
          <w:color w:val="000000"/>
        </w:rPr>
        <w:t>/国际银行或银团获取的国际银行贷款/向其发行私人票据</w:t>
      </w:r>
    </w:p>
    <w:p w14:paraId="3CC59D46" w14:textId="77777777" w:rsidR="00192906" w:rsidRDefault="00192906" w:rsidP="00192906">
      <w:pPr>
        <w:pStyle w:val="af5"/>
        <w:numPr>
          <w:ilvl w:val="0"/>
          <w:numId w:val="11"/>
        </w:numPr>
        <w:spacing w:before="120"/>
        <w:ind w:left="690" w:hanging="240"/>
        <w:rPr>
          <w:rFonts w:ascii="宋体" w:eastAsia="宋体" w:hAnsi="Times New Roman"/>
          <w:color w:val="000000"/>
        </w:rPr>
      </w:pPr>
      <w:r w:rsidRPr="00192906">
        <w:rPr>
          <w:rFonts w:ascii="宋体" w:eastAsia="宋体" w:hAnsi="Times New Roman" w:hint="eastAsia"/>
          <w:color w:val="000000"/>
        </w:rPr>
        <w:t>代表</w:t>
      </w:r>
      <w:r w:rsidRPr="00192906">
        <w:rPr>
          <w:rFonts w:ascii="宋体" w:eastAsia="宋体" w:hAnsi="Times New Roman"/>
          <w:color w:val="000000"/>
        </w:rPr>
        <w:t xml:space="preserve"> Motor Coach Industries International, Inc.，一家由 KPS Special Situations Fund 投资的投资组合公司，处理来自财团的 2.5 亿美元收购贷款（定期贷款和资产支持贷款）</w:t>
      </w:r>
    </w:p>
    <w:p w14:paraId="36AF03C0" w14:textId="77777777" w:rsidR="00192906" w:rsidRDefault="00192906" w:rsidP="00192906">
      <w:pPr>
        <w:pStyle w:val="af5"/>
        <w:numPr>
          <w:ilvl w:val="0"/>
          <w:numId w:val="12"/>
        </w:numPr>
        <w:spacing w:before="120"/>
        <w:ind w:left="690" w:hanging="240"/>
        <w:rPr>
          <w:rFonts w:ascii="宋体" w:eastAsia="宋体" w:hAnsi="Times New Roman"/>
          <w:color w:val="000000"/>
        </w:rPr>
      </w:pPr>
      <w:r w:rsidRPr="00192906">
        <w:rPr>
          <w:rFonts w:ascii="宋体" w:eastAsia="宋体" w:hAnsi="Times New Roman" w:hint="eastAsia"/>
          <w:color w:val="000000"/>
        </w:rPr>
        <w:t>代表</w:t>
      </w:r>
      <w:r w:rsidRPr="00192906">
        <w:rPr>
          <w:rFonts w:ascii="宋体" w:eastAsia="宋体" w:hAnsi="Times New Roman"/>
          <w:color w:val="000000"/>
        </w:rPr>
        <w:t xml:space="preserve"> Prince Mineral Holdings Corp. 处理来自财团的 3.7 亿美元收购贷款（定期贷款和资产支持贷款）</w:t>
      </w:r>
    </w:p>
    <w:p w14:paraId="6FFE2A75" w14:textId="77777777" w:rsidR="00192906" w:rsidRDefault="00192906" w:rsidP="00192906">
      <w:pPr>
        <w:pStyle w:val="af5"/>
        <w:numPr>
          <w:ilvl w:val="0"/>
          <w:numId w:val="13"/>
        </w:numPr>
        <w:spacing w:before="120"/>
        <w:ind w:left="690" w:hanging="240"/>
        <w:rPr>
          <w:rFonts w:ascii="宋体" w:eastAsia="宋体" w:hAnsi="Times New Roman"/>
          <w:color w:val="000000"/>
        </w:rPr>
      </w:pPr>
      <w:r w:rsidRPr="00192906">
        <w:rPr>
          <w:rFonts w:ascii="宋体" w:eastAsia="宋体" w:hAnsi="Times New Roman" w:hint="eastAsia"/>
          <w:color w:val="000000"/>
        </w:rPr>
        <w:t>代表</w:t>
      </w:r>
      <w:r w:rsidRPr="00192906">
        <w:rPr>
          <w:rFonts w:ascii="宋体" w:eastAsia="宋体" w:hAnsi="Times New Roman"/>
          <w:color w:val="000000"/>
        </w:rPr>
        <w:t xml:space="preserve"> Kohlberg &amp; Company 投资的投资组合公司 KTG Holdings LLC 处理来自财团的 1 亿美元收购贷款（第一留置权期限贷款和第二留置权期限贷款）</w:t>
      </w:r>
    </w:p>
    <w:p w14:paraId="045E782C" w14:textId="77777777" w:rsidR="00192906" w:rsidRDefault="00192906" w:rsidP="00192906">
      <w:pPr>
        <w:pStyle w:val="af5"/>
        <w:numPr>
          <w:ilvl w:val="0"/>
          <w:numId w:val="14"/>
        </w:numPr>
        <w:spacing w:before="120"/>
        <w:ind w:left="690" w:hanging="240"/>
        <w:rPr>
          <w:rFonts w:ascii="宋体" w:eastAsia="宋体" w:hAnsi="Times New Roman"/>
          <w:color w:val="000000"/>
        </w:rPr>
      </w:pPr>
      <w:r w:rsidRPr="00192906">
        <w:rPr>
          <w:rFonts w:ascii="宋体" w:eastAsia="宋体" w:hAnsi="Times New Roman" w:hint="eastAsia"/>
          <w:color w:val="000000"/>
        </w:rPr>
        <w:t>代表</w:t>
      </w:r>
      <w:r w:rsidRPr="00192906">
        <w:rPr>
          <w:rFonts w:ascii="宋体" w:eastAsia="宋体" w:hAnsi="Times New Roman"/>
          <w:color w:val="000000"/>
        </w:rPr>
        <w:t xml:space="preserve"> Apollo Global Management 处理向阿拉斯加石油公司提供的 1 亿美元税收抵免融资贷款</w:t>
      </w:r>
    </w:p>
    <w:p w14:paraId="319D3017" w14:textId="77777777" w:rsidR="00192906" w:rsidRDefault="00192906" w:rsidP="00192906">
      <w:pPr>
        <w:pStyle w:val="af5"/>
        <w:numPr>
          <w:ilvl w:val="0"/>
          <w:numId w:val="15"/>
        </w:numPr>
        <w:spacing w:before="120"/>
        <w:ind w:left="690" w:hanging="240"/>
        <w:rPr>
          <w:rFonts w:ascii="宋体" w:eastAsia="宋体" w:hAnsi="Times New Roman"/>
          <w:color w:val="000000"/>
        </w:rPr>
      </w:pPr>
      <w:r w:rsidRPr="00192906">
        <w:rPr>
          <w:rFonts w:ascii="宋体" w:eastAsia="宋体" w:hAnsi="Times New Roman" w:hint="eastAsia"/>
          <w:color w:val="000000"/>
        </w:rPr>
        <w:t>代表</w:t>
      </w:r>
      <w:r w:rsidRPr="00192906">
        <w:rPr>
          <w:rFonts w:ascii="宋体" w:eastAsia="宋体" w:hAnsi="Times New Roman"/>
          <w:color w:val="000000"/>
        </w:rPr>
        <w:t xml:space="preserve"> JP Morgan、Black Diamond 和 Third Avenue 处理其向 Reichhold, Inc. 提供的 1.3 亿美元破产融资贷款（美国和国际债券）、破产资产购买和额外抵押安排</w:t>
      </w:r>
    </w:p>
    <w:p w14:paraId="3B95667D" w14:textId="77777777" w:rsidR="00192906" w:rsidRDefault="00192906" w:rsidP="00192906">
      <w:pPr>
        <w:pStyle w:val="af5"/>
        <w:numPr>
          <w:ilvl w:val="0"/>
          <w:numId w:val="16"/>
        </w:numPr>
        <w:spacing w:before="120"/>
        <w:ind w:left="690" w:hanging="240"/>
        <w:rPr>
          <w:rFonts w:ascii="宋体" w:eastAsia="宋体" w:hAnsi="Times New Roman"/>
          <w:color w:val="000000"/>
        </w:rPr>
      </w:pPr>
      <w:r w:rsidRPr="00192906">
        <w:rPr>
          <w:rFonts w:ascii="宋体" w:eastAsia="宋体" w:hAnsi="Times New Roman" w:hint="eastAsia"/>
          <w:color w:val="000000"/>
        </w:rPr>
        <w:t>担任亚洲领先的区块链技术公司的外部法律顾问，提供包括公司治理等内部制度设置与合作以及外部合作与投资在内的所有法律服务</w:t>
      </w:r>
    </w:p>
    <w:p w14:paraId="116C3716" w14:textId="77777777" w:rsidR="00192906" w:rsidRDefault="00192906" w:rsidP="00192906">
      <w:pPr>
        <w:pStyle w:val="af5"/>
        <w:numPr>
          <w:ilvl w:val="0"/>
          <w:numId w:val="17"/>
        </w:numPr>
        <w:spacing w:before="120"/>
        <w:ind w:left="690" w:hanging="240"/>
        <w:rPr>
          <w:rFonts w:ascii="宋体" w:eastAsia="宋体" w:hAnsi="Times New Roman"/>
          <w:color w:val="000000"/>
        </w:rPr>
      </w:pPr>
      <w:r w:rsidRPr="00192906">
        <w:rPr>
          <w:rFonts w:ascii="宋体" w:eastAsia="宋体" w:hAnsi="Times New Roman" w:hint="eastAsia"/>
          <w:color w:val="000000"/>
        </w:rPr>
        <w:t>代表各种投资者对加密货币或区块链的投资</w:t>
      </w:r>
    </w:p>
    <w:p w14:paraId="20949D7E" w14:textId="77777777" w:rsidR="00192906" w:rsidRDefault="00192906" w:rsidP="00192906">
      <w:pPr>
        <w:pStyle w:val="af5"/>
        <w:spacing w:after="0" w:line="480" w:lineRule="auto"/>
        <w:rPr>
          <w:rFonts w:ascii="宋体" w:eastAsia="宋体" w:hAnsi="宋体"/>
          <w:b/>
          <w:sz w:val="24"/>
        </w:rPr>
      </w:pPr>
      <w:r w:rsidRPr="00192906">
        <w:rPr>
          <w:rFonts w:ascii="宋体" w:eastAsia="宋体" w:hAnsi="宋体" w:hint="eastAsia"/>
          <w:b/>
          <w:sz w:val="24"/>
        </w:rPr>
        <w:t>教育背景</w:t>
      </w:r>
    </w:p>
    <w:p w14:paraId="6BB4E37E" w14:textId="77777777" w:rsidR="00192906" w:rsidRDefault="00192906" w:rsidP="00192906">
      <w:pPr>
        <w:pStyle w:val="af5"/>
        <w:numPr>
          <w:ilvl w:val="0"/>
          <w:numId w:val="18"/>
        </w:numPr>
        <w:spacing w:before="120"/>
        <w:ind w:left="690" w:hanging="240"/>
        <w:rPr>
          <w:rFonts w:ascii="宋体" w:eastAsia="宋体" w:hAnsi="Times New Roman"/>
          <w:color w:val="000000"/>
        </w:rPr>
      </w:pPr>
      <w:r w:rsidRPr="00192906">
        <w:rPr>
          <w:rFonts w:ascii="宋体" w:eastAsia="宋体" w:hAnsi="Times New Roman" w:hint="eastAsia"/>
          <w:color w:val="000000"/>
        </w:rPr>
        <w:t>北京语言大学，文学学士，</w:t>
      </w:r>
      <w:r w:rsidRPr="00192906">
        <w:rPr>
          <w:rFonts w:ascii="宋体" w:eastAsia="宋体" w:hAnsi="Times New Roman"/>
          <w:color w:val="000000"/>
        </w:rPr>
        <w:t>1999</w:t>
      </w:r>
    </w:p>
    <w:p w14:paraId="20AC03DF" w14:textId="77777777" w:rsidR="00192906" w:rsidRDefault="00192906" w:rsidP="00192906">
      <w:pPr>
        <w:pStyle w:val="af5"/>
        <w:numPr>
          <w:ilvl w:val="0"/>
          <w:numId w:val="19"/>
        </w:numPr>
        <w:spacing w:before="120"/>
        <w:ind w:left="690" w:hanging="240"/>
        <w:rPr>
          <w:rFonts w:ascii="宋体" w:eastAsia="宋体" w:hAnsi="Times New Roman"/>
          <w:color w:val="000000"/>
        </w:rPr>
      </w:pPr>
      <w:r w:rsidRPr="00192906">
        <w:rPr>
          <w:rFonts w:ascii="宋体" w:eastAsia="宋体" w:hAnsi="Times New Roman" w:hint="eastAsia"/>
          <w:color w:val="000000"/>
        </w:rPr>
        <w:t>复旦大学法学院，法学学士，</w:t>
      </w:r>
      <w:r w:rsidRPr="00192906">
        <w:rPr>
          <w:rFonts w:ascii="宋体" w:eastAsia="宋体" w:hAnsi="Times New Roman"/>
          <w:color w:val="000000"/>
        </w:rPr>
        <w:t>2001</w:t>
      </w:r>
    </w:p>
    <w:p w14:paraId="3A0A2B3C" w14:textId="77777777" w:rsidR="00192906" w:rsidRDefault="00192906" w:rsidP="00192906">
      <w:pPr>
        <w:pStyle w:val="af5"/>
        <w:numPr>
          <w:ilvl w:val="0"/>
          <w:numId w:val="20"/>
        </w:numPr>
        <w:spacing w:before="120"/>
        <w:ind w:left="690" w:hanging="240"/>
        <w:rPr>
          <w:rFonts w:ascii="宋体" w:eastAsia="宋体" w:hAnsi="Times New Roman"/>
          <w:color w:val="000000"/>
        </w:rPr>
      </w:pPr>
      <w:r w:rsidRPr="00192906">
        <w:rPr>
          <w:rFonts w:ascii="宋体" w:eastAsia="宋体" w:hAnsi="Times New Roman" w:hint="eastAsia"/>
          <w:color w:val="000000"/>
        </w:rPr>
        <w:t>荷兰格罗宁根大学法学院</w:t>
      </w:r>
      <w:r w:rsidRPr="00192906">
        <w:rPr>
          <w:rFonts w:ascii="宋体" w:eastAsia="宋体" w:hAnsi="Times New Roman"/>
          <w:color w:val="000000"/>
        </w:rPr>
        <w:t xml:space="preserve"> 法学硕士，2002</w:t>
      </w:r>
    </w:p>
    <w:p w14:paraId="11393528" w14:textId="77777777" w:rsidR="00192906" w:rsidRDefault="00192906" w:rsidP="00192906">
      <w:pPr>
        <w:pStyle w:val="af5"/>
        <w:numPr>
          <w:ilvl w:val="0"/>
          <w:numId w:val="21"/>
        </w:numPr>
        <w:spacing w:before="120"/>
        <w:ind w:left="690" w:hanging="240"/>
        <w:rPr>
          <w:rFonts w:ascii="宋体" w:eastAsia="宋体" w:hAnsi="Times New Roman"/>
          <w:color w:val="000000"/>
        </w:rPr>
      </w:pPr>
      <w:r w:rsidRPr="00192906">
        <w:rPr>
          <w:rFonts w:ascii="宋体" w:eastAsia="宋体" w:hAnsi="Times New Roman" w:hint="eastAsia"/>
          <w:color w:val="000000"/>
        </w:rPr>
        <w:t>荷兰格罗宁根大学法学院，法学博士（</w:t>
      </w:r>
      <w:r w:rsidRPr="00192906">
        <w:rPr>
          <w:rFonts w:ascii="宋体" w:eastAsia="宋体" w:hAnsi="Times New Roman"/>
          <w:color w:val="000000"/>
        </w:rPr>
        <w:t>Ph.D.），2007</w:t>
      </w:r>
    </w:p>
    <w:p w14:paraId="22BC446D" w14:textId="77777777" w:rsidR="00192906" w:rsidRDefault="00192906" w:rsidP="00192906">
      <w:pPr>
        <w:pStyle w:val="af5"/>
        <w:numPr>
          <w:ilvl w:val="0"/>
          <w:numId w:val="22"/>
        </w:numPr>
        <w:spacing w:before="120"/>
        <w:ind w:left="690" w:hanging="240"/>
        <w:rPr>
          <w:rFonts w:ascii="宋体" w:eastAsia="宋体" w:hAnsi="Times New Roman"/>
          <w:color w:val="000000"/>
        </w:rPr>
      </w:pPr>
      <w:r w:rsidRPr="00192906">
        <w:rPr>
          <w:rFonts w:ascii="宋体" w:eastAsia="宋体" w:hAnsi="Times New Roman" w:hint="eastAsia"/>
          <w:color w:val="000000"/>
        </w:rPr>
        <w:t>美国哥伦比亚大学法学院，法学硕士，</w:t>
      </w:r>
      <w:r w:rsidRPr="00192906">
        <w:rPr>
          <w:rFonts w:ascii="宋体" w:eastAsia="宋体" w:hAnsi="Times New Roman"/>
          <w:color w:val="000000"/>
        </w:rPr>
        <w:t>2009</w:t>
      </w:r>
    </w:p>
    <w:p w14:paraId="799A431F" w14:textId="77777777" w:rsidR="00192906" w:rsidRDefault="00192906" w:rsidP="00192906">
      <w:pPr>
        <w:pStyle w:val="af5"/>
        <w:numPr>
          <w:ilvl w:val="0"/>
          <w:numId w:val="23"/>
        </w:numPr>
        <w:spacing w:before="120"/>
        <w:ind w:left="690" w:hanging="240"/>
        <w:rPr>
          <w:rFonts w:ascii="宋体" w:eastAsia="宋体" w:hAnsi="Times New Roman"/>
          <w:color w:val="000000"/>
        </w:rPr>
      </w:pPr>
      <w:r w:rsidRPr="00192906">
        <w:rPr>
          <w:rFonts w:ascii="宋体" w:eastAsia="宋体" w:hAnsi="Times New Roman" w:hint="eastAsia"/>
          <w:color w:val="000000"/>
        </w:rPr>
        <w:t>美国哥伦比亚大学法学院，法律博士（</w:t>
      </w:r>
      <w:r w:rsidRPr="00192906">
        <w:rPr>
          <w:rFonts w:ascii="宋体" w:eastAsia="宋体" w:hAnsi="Times New Roman"/>
          <w:color w:val="000000"/>
        </w:rPr>
        <w:t>JD），2011</w:t>
      </w:r>
    </w:p>
    <w:p w14:paraId="0BFE69EE" w14:textId="77777777" w:rsidR="00192906" w:rsidRDefault="00192906" w:rsidP="00192906">
      <w:pPr>
        <w:pStyle w:val="af5"/>
        <w:spacing w:after="0" w:line="480" w:lineRule="auto"/>
        <w:rPr>
          <w:rFonts w:ascii="宋体" w:eastAsia="宋体" w:hAnsi="宋体"/>
          <w:b/>
          <w:sz w:val="24"/>
        </w:rPr>
      </w:pPr>
      <w:r w:rsidRPr="00192906">
        <w:rPr>
          <w:rFonts w:ascii="宋体" w:eastAsia="宋体" w:hAnsi="宋体" w:hint="eastAsia"/>
          <w:b/>
          <w:sz w:val="24"/>
        </w:rPr>
        <w:t>执业资格</w:t>
      </w:r>
    </w:p>
    <w:p w14:paraId="6A701653" w14:textId="77777777" w:rsidR="00192906" w:rsidRDefault="00192906" w:rsidP="00192906">
      <w:pPr>
        <w:pStyle w:val="af5"/>
        <w:numPr>
          <w:ilvl w:val="0"/>
          <w:numId w:val="24"/>
        </w:numPr>
        <w:spacing w:before="120"/>
        <w:ind w:left="690" w:hanging="240"/>
        <w:rPr>
          <w:rFonts w:ascii="宋体" w:eastAsia="宋体" w:hAnsi="Times New Roman"/>
          <w:color w:val="000000"/>
        </w:rPr>
      </w:pPr>
      <w:r w:rsidRPr="00192906">
        <w:rPr>
          <w:rFonts w:ascii="宋体" w:eastAsia="宋体" w:hAnsi="Times New Roman" w:hint="eastAsia"/>
          <w:color w:val="000000"/>
        </w:rPr>
        <w:t>中华人民共和国执业律师</w:t>
      </w:r>
    </w:p>
    <w:p w14:paraId="15B8D451" w14:textId="77777777" w:rsidR="00192906" w:rsidRDefault="00192906" w:rsidP="00192906">
      <w:pPr>
        <w:pStyle w:val="af5"/>
        <w:numPr>
          <w:ilvl w:val="0"/>
          <w:numId w:val="25"/>
        </w:numPr>
        <w:spacing w:before="120"/>
        <w:ind w:left="690" w:hanging="240"/>
        <w:rPr>
          <w:rFonts w:ascii="宋体" w:eastAsia="宋体" w:hAnsi="Times New Roman"/>
          <w:color w:val="000000"/>
        </w:rPr>
      </w:pPr>
      <w:r w:rsidRPr="00192906">
        <w:rPr>
          <w:rFonts w:ascii="宋体" w:eastAsia="宋体" w:hAnsi="Times New Roman" w:hint="eastAsia"/>
          <w:color w:val="000000"/>
        </w:rPr>
        <w:t>美国纽约州执业律师</w:t>
      </w:r>
    </w:p>
    <w:p w14:paraId="0B8F9CD3" w14:textId="77777777" w:rsidR="00192906" w:rsidRDefault="00192906" w:rsidP="00192906">
      <w:pPr>
        <w:pStyle w:val="af5"/>
        <w:numPr>
          <w:ilvl w:val="0"/>
          <w:numId w:val="26"/>
        </w:numPr>
        <w:spacing w:before="120"/>
        <w:ind w:left="690" w:hanging="240"/>
        <w:rPr>
          <w:rFonts w:ascii="宋体" w:eastAsia="宋体" w:hAnsi="Times New Roman"/>
          <w:color w:val="000000"/>
        </w:rPr>
      </w:pPr>
      <w:r w:rsidRPr="00192906">
        <w:rPr>
          <w:rFonts w:ascii="宋体" w:eastAsia="宋体" w:hAnsi="Times New Roman" w:hint="eastAsia"/>
          <w:color w:val="000000"/>
        </w:rPr>
        <w:t>香港执业律师</w:t>
      </w:r>
    </w:p>
    <w:p w14:paraId="5F6323D4" w14:textId="77777777" w:rsidR="00192906" w:rsidRDefault="00192906" w:rsidP="00192906">
      <w:pPr>
        <w:pStyle w:val="af5"/>
        <w:spacing w:after="0" w:line="480" w:lineRule="auto"/>
        <w:rPr>
          <w:rFonts w:ascii="宋体" w:eastAsia="宋体" w:hAnsi="宋体"/>
          <w:b/>
          <w:sz w:val="24"/>
        </w:rPr>
      </w:pPr>
      <w:r w:rsidRPr="00192906">
        <w:rPr>
          <w:rFonts w:ascii="宋体" w:eastAsia="宋体" w:hAnsi="宋体" w:hint="eastAsia"/>
          <w:b/>
          <w:sz w:val="24"/>
        </w:rPr>
        <w:t>职业背景</w:t>
      </w:r>
    </w:p>
    <w:p w14:paraId="275481F6" w14:textId="77777777" w:rsidR="00192906" w:rsidRDefault="00192906" w:rsidP="00192906">
      <w:pPr>
        <w:pStyle w:val="af5"/>
        <w:numPr>
          <w:ilvl w:val="0"/>
          <w:numId w:val="27"/>
        </w:numPr>
        <w:spacing w:before="120"/>
        <w:ind w:left="690" w:hanging="240"/>
        <w:rPr>
          <w:rFonts w:ascii="宋体" w:eastAsia="宋体" w:hAnsi="Times New Roman"/>
          <w:color w:val="000000"/>
        </w:rPr>
      </w:pPr>
      <w:r w:rsidRPr="00192906">
        <w:rPr>
          <w:rFonts w:ascii="宋体" w:eastAsia="宋体" w:hAnsi="Times New Roman" w:hint="eastAsia"/>
          <w:color w:val="000000"/>
        </w:rPr>
        <w:t>袁律师</w:t>
      </w:r>
      <w:r w:rsidRPr="00192906">
        <w:rPr>
          <w:rFonts w:ascii="宋体" w:eastAsia="宋体" w:hAnsi="Times New Roman"/>
          <w:color w:val="000000"/>
        </w:rPr>
        <w:t>2018年作为合伙人加入方达律师事务所。在此之前，他曾在中国、美国以及英国的顶级律师事务所工作十多年。</w:t>
      </w:r>
    </w:p>
    <w:p w14:paraId="0BB8FB51" w14:textId="77777777" w:rsidR="00192906" w:rsidRDefault="00192906" w:rsidP="00192906">
      <w:pPr>
        <w:pStyle w:val="af5"/>
        <w:spacing w:after="0" w:line="480" w:lineRule="auto"/>
        <w:rPr>
          <w:rFonts w:ascii="宋体" w:eastAsia="宋体" w:hAnsi="宋体"/>
          <w:b/>
          <w:sz w:val="24"/>
        </w:rPr>
      </w:pPr>
      <w:r w:rsidRPr="00192906">
        <w:rPr>
          <w:rFonts w:ascii="宋体" w:eastAsia="宋体" w:hAnsi="宋体" w:hint="eastAsia"/>
          <w:b/>
          <w:sz w:val="24"/>
        </w:rPr>
        <w:t>其他信息</w:t>
      </w:r>
    </w:p>
    <w:p w14:paraId="7FAC346A" w14:textId="77777777" w:rsidR="00192906" w:rsidRDefault="00192906" w:rsidP="00192906">
      <w:pPr>
        <w:pStyle w:val="af5"/>
        <w:spacing w:after="0" w:line="480" w:lineRule="auto"/>
        <w:rPr>
          <w:rFonts w:ascii="宋体" w:eastAsia="宋体" w:hAnsi="宋体"/>
          <w:b/>
          <w:sz w:val="24"/>
        </w:rPr>
      </w:pPr>
      <w:r w:rsidRPr="00192906">
        <w:rPr>
          <w:rFonts w:ascii="宋体" w:eastAsia="宋体" w:hAnsi="宋体" w:hint="eastAsia"/>
          <w:b/>
          <w:sz w:val="24"/>
        </w:rPr>
        <w:t>获奖情况</w:t>
      </w:r>
    </w:p>
    <w:p w14:paraId="0F0195B1" w14:textId="77777777" w:rsidR="00192906" w:rsidRDefault="00192906" w:rsidP="00192906">
      <w:pPr>
        <w:pStyle w:val="af5"/>
        <w:numPr>
          <w:ilvl w:val="0"/>
          <w:numId w:val="28"/>
        </w:numPr>
        <w:spacing w:before="120"/>
        <w:ind w:left="690" w:hanging="240"/>
        <w:rPr>
          <w:rFonts w:ascii="宋体" w:eastAsia="宋体" w:hAnsi="Times New Roman"/>
          <w:color w:val="000000"/>
        </w:rPr>
      </w:pPr>
      <w:r w:rsidRPr="00192906">
        <w:rPr>
          <w:rFonts w:ascii="宋体" w:eastAsia="宋体" w:hAnsi="Times New Roman"/>
          <w:color w:val="000000"/>
        </w:rPr>
        <w:t>作为香港律师，袁律师在2025-2026年度被IFLR (国际金融法律)被评为香港银行业务领域的高度推荐(</w:t>
      </w:r>
      <w:r w:rsidRPr="00192906">
        <w:rPr>
          <w:rFonts w:ascii="宋体" w:eastAsia="宋体" w:hAnsi="Times New Roman"/>
          <w:color w:val="000000"/>
        </w:rPr>
        <w:t>“</w:t>
      </w:r>
      <w:r w:rsidRPr="00192906">
        <w:rPr>
          <w:rFonts w:ascii="宋体" w:eastAsia="宋体" w:hAnsi="Times New Roman"/>
          <w:color w:val="000000"/>
        </w:rPr>
        <w:t>Highly Regarded</w:t>
      </w:r>
      <w:r w:rsidRPr="00192906">
        <w:rPr>
          <w:rFonts w:ascii="宋体" w:eastAsia="宋体" w:hAnsi="Times New Roman"/>
          <w:color w:val="000000"/>
        </w:rPr>
        <w:t>”</w:t>
      </w:r>
      <w:r w:rsidRPr="00192906">
        <w:rPr>
          <w:rFonts w:ascii="宋体" w:eastAsia="宋体" w:hAnsi="Times New Roman"/>
          <w:color w:val="000000"/>
        </w:rPr>
        <w:t xml:space="preserve">)律师。 </w:t>
      </w:r>
    </w:p>
    <w:p w14:paraId="11779E48" w14:textId="77777777" w:rsidR="00192906" w:rsidRDefault="00192906" w:rsidP="00192906">
      <w:pPr>
        <w:pStyle w:val="af5"/>
        <w:numPr>
          <w:ilvl w:val="0"/>
          <w:numId w:val="29"/>
        </w:numPr>
        <w:spacing w:before="120"/>
        <w:ind w:left="690" w:hanging="240"/>
        <w:rPr>
          <w:rFonts w:ascii="宋体" w:eastAsia="宋体" w:hAnsi="Times New Roman"/>
          <w:color w:val="000000"/>
        </w:rPr>
      </w:pPr>
      <w:r w:rsidRPr="00192906">
        <w:rPr>
          <w:rFonts w:ascii="宋体" w:eastAsia="宋体" w:hAnsi="Times New Roman"/>
          <w:color w:val="000000"/>
        </w:rPr>
        <w:t>作为中国律师，袁律师负责的</w:t>
      </w:r>
      <w:r w:rsidRPr="00192906">
        <w:rPr>
          <w:rFonts w:ascii="宋体" w:eastAsia="宋体" w:hAnsi="Times New Roman"/>
          <w:color w:val="000000"/>
        </w:rPr>
        <w:t>“</w:t>
      </w:r>
      <w:r w:rsidRPr="00192906">
        <w:rPr>
          <w:rFonts w:ascii="宋体" w:eastAsia="宋体" w:hAnsi="Times New Roman"/>
          <w:color w:val="000000"/>
        </w:rPr>
        <w:t>环球主题公园融资</w:t>
      </w:r>
      <w:r w:rsidRPr="00192906">
        <w:rPr>
          <w:rFonts w:ascii="宋体" w:eastAsia="宋体" w:hAnsi="Times New Roman"/>
          <w:color w:val="000000"/>
        </w:rPr>
        <w:t>”</w:t>
      </w:r>
      <w:r w:rsidRPr="00192906">
        <w:rPr>
          <w:rFonts w:ascii="宋体" w:eastAsia="宋体" w:hAnsi="Times New Roman"/>
          <w:color w:val="000000"/>
        </w:rPr>
        <w:t>项目获得2019年</w:t>
      </w:r>
      <w:r w:rsidRPr="00192906">
        <w:rPr>
          <w:rFonts w:ascii="宋体" w:eastAsia="宋体" w:hAnsi="Times New Roman"/>
          <w:color w:val="000000"/>
        </w:rPr>
        <w:t>“</w:t>
      </w:r>
      <w:r w:rsidRPr="00192906">
        <w:rPr>
          <w:rFonts w:ascii="宋体" w:eastAsia="宋体" w:hAnsi="Times New Roman"/>
          <w:color w:val="000000"/>
        </w:rPr>
        <w:t>亚洲法律杂志</w:t>
      </w:r>
      <w:r w:rsidRPr="00192906">
        <w:rPr>
          <w:rFonts w:ascii="宋体" w:eastAsia="宋体" w:hAnsi="Times New Roman"/>
          <w:color w:val="000000"/>
        </w:rPr>
        <w:t>”“</w:t>
      </w:r>
      <w:r w:rsidRPr="00192906">
        <w:rPr>
          <w:rFonts w:ascii="宋体" w:eastAsia="宋体" w:hAnsi="Times New Roman"/>
          <w:color w:val="000000"/>
        </w:rPr>
        <w:t>年度项目融资交易大奖</w:t>
      </w:r>
      <w:r w:rsidRPr="00192906">
        <w:rPr>
          <w:rFonts w:ascii="宋体" w:eastAsia="宋体" w:hAnsi="Times New Roman"/>
          <w:color w:val="000000"/>
        </w:rPr>
        <w:t>”</w:t>
      </w:r>
      <w:r w:rsidRPr="00192906">
        <w:rPr>
          <w:rFonts w:ascii="宋体" w:eastAsia="宋体" w:hAnsi="Times New Roman"/>
          <w:color w:val="000000"/>
        </w:rPr>
        <w:t>以及2018年</w:t>
      </w:r>
      <w:r w:rsidRPr="00192906">
        <w:rPr>
          <w:rFonts w:ascii="宋体" w:eastAsia="宋体" w:hAnsi="Times New Roman"/>
          <w:color w:val="000000"/>
        </w:rPr>
        <w:t>“</w:t>
      </w:r>
      <w:r w:rsidRPr="00192906">
        <w:rPr>
          <w:rFonts w:ascii="宋体" w:eastAsia="宋体" w:hAnsi="Times New Roman"/>
          <w:color w:val="000000"/>
        </w:rPr>
        <w:t>China Law &amp; Practice</w:t>
      </w:r>
      <w:r w:rsidRPr="00192906">
        <w:rPr>
          <w:rFonts w:ascii="宋体" w:eastAsia="宋体" w:hAnsi="Times New Roman"/>
          <w:color w:val="000000"/>
        </w:rPr>
        <w:t>”</w:t>
      </w:r>
      <w:r w:rsidRPr="00192906">
        <w:rPr>
          <w:rFonts w:ascii="宋体" w:eastAsia="宋体" w:hAnsi="Times New Roman"/>
          <w:color w:val="000000"/>
        </w:rPr>
        <w:t>金融类</w:t>
      </w:r>
      <w:r w:rsidRPr="00192906">
        <w:rPr>
          <w:rFonts w:ascii="宋体" w:eastAsia="宋体" w:hAnsi="Times New Roman"/>
          <w:color w:val="000000"/>
        </w:rPr>
        <w:t>“</w:t>
      </w:r>
      <w:r w:rsidRPr="00192906">
        <w:rPr>
          <w:rFonts w:ascii="宋体" w:eastAsia="宋体" w:hAnsi="Times New Roman"/>
          <w:color w:val="000000"/>
        </w:rPr>
        <w:t>年度最佳交易</w:t>
      </w:r>
      <w:r w:rsidRPr="00192906">
        <w:rPr>
          <w:rFonts w:ascii="宋体" w:eastAsia="宋体" w:hAnsi="Times New Roman"/>
          <w:color w:val="000000"/>
        </w:rPr>
        <w:t>”</w:t>
      </w:r>
      <w:r w:rsidRPr="00192906">
        <w:rPr>
          <w:rFonts w:ascii="宋体" w:eastAsia="宋体" w:hAnsi="Times New Roman"/>
          <w:color w:val="000000"/>
        </w:rPr>
        <w:t xml:space="preserve">提名。 </w:t>
      </w:r>
    </w:p>
    <w:p w14:paraId="1D63EF91" w14:textId="77777777" w:rsidR="00192906" w:rsidRDefault="00192906" w:rsidP="00192906">
      <w:pPr>
        <w:pStyle w:val="af5"/>
        <w:numPr>
          <w:ilvl w:val="0"/>
          <w:numId w:val="30"/>
        </w:numPr>
        <w:spacing w:before="120"/>
        <w:ind w:left="690" w:hanging="240"/>
        <w:rPr>
          <w:rFonts w:ascii="宋体" w:eastAsia="宋体" w:hAnsi="Times New Roman"/>
          <w:color w:val="000000"/>
        </w:rPr>
      </w:pPr>
      <w:r w:rsidRPr="00192906">
        <w:rPr>
          <w:rFonts w:ascii="宋体" w:eastAsia="宋体" w:hAnsi="Times New Roman"/>
          <w:color w:val="000000"/>
        </w:rPr>
        <w:t>作为中国律师，袁律师在2017年度和2019年度在中国银行业务领域获得</w:t>
      </w:r>
      <w:r w:rsidRPr="00192906">
        <w:rPr>
          <w:rFonts w:ascii="宋体" w:eastAsia="宋体" w:hAnsi="Times New Roman"/>
          <w:color w:val="000000"/>
        </w:rPr>
        <w:t>“</w:t>
      </w:r>
      <w:r w:rsidRPr="00192906">
        <w:rPr>
          <w:rFonts w:ascii="宋体" w:eastAsia="宋体" w:hAnsi="Times New Roman"/>
          <w:color w:val="000000"/>
        </w:rPr>
        <w:t>法律500强</w:t>
      </w:r>
      <w:r w:rsidRPr="00192906">
        <w:rPr>
          <w:rFonts w:ascii="宋体" w:eastAsia="宋体" w:hAnsi="Times New Roman"/>
          <w:color w:val="000000"/>
        </w:rPr>
        <w:t>”</w:t>
      </w:r>
      <w:r w:rsidRPr="00192906">
        <w:rPr>
          <w:rFonts w:ascii="宋体" w:eastAsia="宋体" w:hAnsi="Times New Roman"/>
          <w:color w:val="000000"/>
        </w:rPr>
        <w:t xml:space="preserve">推荐。 </w:t>
      </w:r>
    </w:p>
    <w:p w14:paraId="4F0A196B" w14:textId="42D198CD" w:rsidR="00A46A04" w:rsidRPr="00192906" w:rsidRDefault="00192906" w:rsidP="00192906">
      <w:pPr>
        <w:pStyle w:val="af5"/>
        <w:numPr>
          <w:ilvl w:val="0"/>
          <w:numId w:val="31"/>
        </w:numPr>
        <w:spacing w:before="120"/>
        <w:ind w:left="690" w:hanging="240"/>
        <w:rPr>
          <w:rFonts w:ascii="宋体" w:eastAsia="宋体" w:hAnsi="Times New Roman"/>
          <w:color w:val="000000"/>
        </w:rPr>
      </w:pPr>
      <w:r w:rsidRPr="00192906">
        <w:rPr>
          <w:rFonts w:ascii="宋体" w:eastAsia="宋体" w:hAnsi="Times New Roman"/>
          <w:color w:val="000000"/>
        </w:rPr>
        <w:t>作为纽约律师，袁律师参与了美国进出口银行(The Export-Import Bank of the United States)贷款给哥伦比亚国家石油公司(Ecopetrol)的出口信贷项目，该项目被</w:t>
      </w:r>
      <w:r w:rsidRPr="00192906">
        <w:rPr>
          <w:rFonts w:ascii="宋体" w:eastAsia="宋体" w:hAnsi="Times New Roman"/>
          <w:color w:val="000000"/>
        </w:rPr>
        <w:t>“</w:t>
      </w:r>
      <w:r w:rsidRPr="00192906">
        <w:rPr>
          <w:rFonts w:ascii="宋体" w:eastAsia="宋体" w:hAnsi="Times New Roman"/>
          <w:color w:val="000000"/>
        </w:rPr>
        <w:t>贸易融资</w:t>
      </w:r>
      <w:r w:rsidRPr="00192906">
        <w:rPr>
          <w:rFonts w:ascii="宋体" w:eastAsia="宋体" w:hAnsi="Times New Roman"/>
          <w:color w:val="000000"/>
        </w:rPr>
        <w:t>”</w:t>
      </w:r>
      <w:r w:rsidRPr="00192906">
        <w:rPr>
          <w:rFonts w:ascii="宋体" w:eastAsia="宋体" w:hAnsi="Times New Roman"/>
          <w:color w:val="000000"/>
        </w:rPr>
        <w:t>杂志评选为2013年</w:t>
      </w:r>
      <w:r w:rsidRPr="00192906">
        <w:rPr>
          <w:rFonts w:ascii="宋体" w:eastAsia="宋体" w:hAnsi="Times New Roman"/>
          <w:color w:val="000000"/>
        </w:rPr>
        <w:t>“</w:t>
      </w:r>
      <w:r w:rsidRPr="00192906">
        <w:rPr>
          <w:rFonts w:ascii="宋体" w:eastAsia="宋体" w:hAnsi="Times New Roman"/>
          <w:color w:val="000000"/>
        </w:rPr>
        <w:t>年度最佳交易</w:t>
      </w:r>
      <w:r w:rsidRPr="00192906">
        <w:rPr>
          <w:rFonts w:ascii="宋体" w:eastAsia="宋体" w:hAnsi="Times New Roman"/>
          <w:color w:val="000000"/>
        </w:rPr>
        <w:t>”</w:t>
      </w:r>
      <w:r w:rsidRPr="00192906">
        <w:rPr>
          <w:rFonts w:ascii="宋体" w:eastAsia="宋体" w:hAnsi="Times New Roman"/>
          <w:color w:val="000000"/>
        </w:rPr>
        <w:t xml:space="preserve">。 </w:t>
      </w:r>
    </w:p>
    <w:sectPr w:rsidR="00A46A04" w:rsidRPr="0019290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54C1"/>
    <w:multiLevelType w:val="singleLevel"/>
    <w:tmpl w:val="79D09B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8B652E"/>
    <w:multiLevelType w:val="singleLevel"/>
    <w:tmpl w:val="8104DE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C173EA"/>
    <w:multiLevelType w:val="singleLevel"/>
    <w:tmpl w:val="53647A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8D1420"/>
    <w:multiLevelType w:val="singleLevel"/>
    <w:tmpl w:val="7B76F8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8B1EE3"/>
    <w:multiLevelType w:val="singleLevel"/>
    <w:tmpl w:val="71F684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2604CB"/>
    <w:multiLevelType w:val="singleLevel"/>
    <w:tmpl w:val="986017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3B078B"/>
    <w:multiLevelType w:val="singleLevel"/>
    <w:tmpl w:val="D89682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5B17B7"/>
    <w:multiLevelType w:val="singleLevel"/>
    <w:tmpl w:val="D25250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4A4D71"/>
    <w:multiLevelType w:val="singleLevel"/>
    <w:tmpl w:val="E43A07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4A41CC"/>
    <w:multiLevelType w:val="singleLevel"/>
    <w:tmpl w:val="085064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3E40AD"/>
    <w:multiLevelType w:val="singleLevel"/>
    <w:tmpl w:val="0CF8D6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E35294"/>
    <w:multiLevelType w:val="singleLevel"/>
    <w:tmpl w:val="54408D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5F6C86"/>
    <w:multiLevelType w:val="singleLevel"/>
    <w:tmpl w:val="0E787A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68771D"/>
    <w:multiLevelType w:val="singleLevel"/>
    <w:tmpl w:val="844825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DA5960"/>
    <w:multiLevelType w:val="singleLevel"/>
    <w:tmpl w:val="46C42C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956758"/>
    <w:multiLevelType w:val="singleLevel"/>
    <w:tmpl w:val="224AE2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A64DA5"/>
    <w:multiLevelType w:val="singleLevel"/>
    <w:tmpl w:val="DF60DF0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D260CB"/>
    <w:multiLevelType w:val="singleLevel"/>
    <w:tmpl w:val="882CA95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39414F"/>
    <w:multiLevelType w:val="singleLevel"/>
    <w:tmpl w:val="E1200E5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5A2F43"/>
    <w:multiLevelType w:val="singleLevel"/>
    <w:tmpl w:val="A1F0DC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A41599"/>
    <w:multiLevelType w:val="singleLevel"/>
    <w:tmpl w:val="4E580F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1C7928"/>
    <w:multiLevelType w:val="singleLevel"/>
    <w:tmpl w:val="58EA91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0D42AC"/>
    <w:multiLevelType w:val="singleLevel"/>
    <w:tmpl w:val="EAD462F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2F1533"/>
    <w:multiLevelType w:val="singleLevel"/>
    <w:tmpl w:val="3DAA18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D474C9"/>
    <w:multiLevelType w:val="singleLevel"/>
    <w:tmpl w:val="FBBC17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A1E5944"/>
    <w:multiLevelType w:val="singleLevel"/>
    <w:tmpl w:val="59A8F79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E26245"/>
    <w:multiLevelType w:val="singleLevel"/>
    <w:tmpl w:val="460E03F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0A53483"/>
    <w:multiLevelType w:val="singleLevel"/>
    <w:tmpl w:val="A3CA1B7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8E70657"/>
    <w:multiLevelType w:val="singleLevel"/>
    <w:tmpl w:val="FBBC17D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0"/>
  </w:num>
  <w:num w:numId="4">
    <w:abstractNumId w:val="5"/>
  </w:num>
  <w:num w:numId="5">
    <w:abstractNumId w:val="6"/>
  </w:num>
  <w:num w:numId="6">
    <w:abstractNumId w:val="10"/>
  </w:num>
  <w:num w:numId="7">
    <w:abstractNumId w:val="4"/>
  </w:num>
  <w:num w:numId="8">
    <w:abstractNumId w:val="1"/>
  </w:num>
  <w:num w:numId="9">
    <w:abstractNumId w:val="7"/>
  </w:num>
  <w:num w:numId="10">
    <w:abstractNumId w:val="25"/>
  </w:num>
  <w:num w:numId="11">
    <w:abstractNumId w:val="13"/>
  </w:num>
  <w:num w:numId="12">
    <w:abstractNumId w:val="23"/>
  </w:num>
  <w:num w:numId="13">
    <w:abstractNumId w:val="16"/>
  </w:num>
  <w:num w:numId="14">
    <w:abstractNumId w:val="15"/>
  </w:num>
  <w:num w:numId="15">
    <w:abstractNumId w:val="27"/>
  </w:num>
  <w:num w:numId="16">
    <w:abstractNumId w:val="21"/>
  </w:num>
  <w:num w:numId="17">
    <w:abstractNumId w:val="20"/>
  </w:num>
  <w:num w:numId="18">
    <w:abstractNumId w:val="17"/>
  </w:num>
  <w:num w:numId="19">
    <w:abstractNumId w:val="28"/>
  </w:num>
  <w:num w:numId="20">
    <w:abstractNumId w:val="2"/>
  </w:num>
  <w:num w:numId="21">
    <w:abstractNumId w:val="9"/>
  </w:num>
  <w:num w:numId="22">
    <w:abstractNumId w:val="8"/>
  </w:num>
  <w:num w:numId="23">
    <w:abstractNumId w:val="3"/>
  </w:num>
  <w:num w:numId="24">
    <w:abstractNumId w:val="24"/>
  </w:num>
  <w:num w:numId="25">
    <w:abstractNumId w:val="29"/>
  </w:num>
  <w:num w:numId="26">
    <w:abstractNumId w:val="11"/>
  </w:num>
  <w:num w:numId="27">
    <w:abstractNumId w:val="22"/>
  </w:num>
  <w:num w:numId="28">
    <w:abstractNumId w:val="12"/>
  </w:num>
  <w:num w:numId="29">
    <w:abstractNumId w:val="19"/>
  </w:num>
  <w:num w:numId="30">
    <w:abstractNumId w:val="30"/>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9290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92906"/>
    <w:pPr>
      <w:spacing w:after="120"/>
    </w:pPr>
  </w:style>
  <w:style w:type="character" w:customStyle="1" w:styleId="af6">
    <w:name w:val="正文文本 字符"/>
    <w:basedOn w:val="a0"/>
    <w:link w:val="af5"/>
    <w:uiPriority w:val="99"/>
    <w:rsid w:val="0019290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078B1-E9DB-4370-ADE5-F7296E5B7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1399</Characters>
  <Application>Microsoft Office Word</Application>
  <DocSecurity>0</DocSecurity>
  <Lines>11</Lines>
  <Paragraphs>3</Paragraphs>
  <ScaleCrop>false</ScaleCrop>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2026-10-20T01:37:00Z</dcterms:created>
  <dcterms:modified xsi:type="dcterms:W3CDTF">2026-10-20T01:37:00Z</dcterms:modified>
</cp:coreProperties>
</file>